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A3F6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eastAsia="黑体" w:cs="Times New Roman"/>
          <w:sz w:val="32"/>
          <w:szCs w:val="32"/>
          <w:lang w:val="en-US" w:eastAsia="zh-CN"/>
        </w:rPr>
      </w:pPr>
      <w:r>
        <w:rPr>
          <w:rFonts w:hint="eastAsia" w:eastAsia="黑体" w:cs="Times New Roman"/>
          <w:sz w:val="32"/>
          <w:szCs w:val="32"/>
          <w:lang w:eastAsia="zh-CN"/>
        </w:rPr>
        <w:t>附件</w:t>
      </w:r>
      <w:r>
        <w:rPr>
          <w:rFonts w:hint="default" w:ascii="Times New Roman" w:hAnsi="Times New Roman" w:eastAsia="黑体" w:cs="Times New Roman"/>
          <w:sz w:val="32"/>
          <w:szCs w:val="32"/>
          <w:lang w:val="en-US" w:eastAsia="zh-CN"/>
        </w:rPr>
        <w:t>8</w:t>
      </w:r>
    </w:p>
    <w:p w14:paraId="17EE2D80">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lang w:val="en-US" w:eastAsia="zh-CN"/>
        </w:rPr>
      </w:pPr>
    </w:p>
    <w:p w14:paraId="6740BB88">
      <w:pPr>
        <w:keepNext w:val="0"/>
        <w:keepLines w:val="0"/>
        <w:pageBreakBefore w:val="0"/>
        <w:widowControl w:val="0"/>
        <w:kinsoku/>
        <w:wordWrap/>
        <w:overflowPunct/>
        <w:topLinePunct w:val="0"/>
        <w:autoSpaceDE/>
        <w:bidi w:val="0"/>
        <w:adjustRightInd/>
        <w:spacing w:line="600" w:lineRule="exact"/>
        <w:jc w:val="center"/>
        <w:textAlignment w:val="auto"/>
        <w:outlineLvl w:val="0"/>
        <w:rPr>
          <w:rFonts w:ascii="Times New Roman" w:hAnsi="Times New Roman" w:eastAsia="方正小标宋简体"/>
          <w:sz w:val="40"/>
          <w:szCs w:val="40"/>
        </w:rPr>
      </w:pPr>
      <w:r>
        <w:rPr>
          <w:rFonts w:ascii="Times New Roman" w:hAnsi="Times New Roman" w:eastAsia="方正小标宋简体"/>
          <w:sz w:val="40"/>
          <w:szCs w:val="40"/>
        </w:rPr>
        <w:t>2025年中央农业</w:t>
      </w:r>
      <w:r>
        <w:rPr>
          <w:rFonts w:hint="eastAsia" w:ascii="Times New Roman" w:hAnsi="Times New Roman" w:eastAsia="方正小标宋简体"/>
          <w:sz w:val="40"/>
          <w:szCs w:val="40"/>
          <w:lang w:eastAsia="zh-CN"/>
        </w:rPr>
        <w:t>经营</w:t>
      </w:r>
      <w:r>
        <w:rPr>
          <w:rFonts w:ascii="Times New Roman" w:hAnsi="Times New Roman" w:eastAsia="方正小标宋简体"/>
          <w:sz w:val="40"/>
          <w:szCs w:val="40"/>
        </w:rPr>
        <w:t>主体能力提升资金</w:t>
      </w:r>
    </w:p>
    <w:p w14:paraId="660BEF7C">
      <w:pPr>
        <w:spacing w:line="600" w:lineRule="exact"/>
        <w:jc w:val="center"/>
        <w:outlineLvl w:val="0"/>
        <w:rPr>
          <w:rFonts w:hint="default" w:ascii="Times New Roman" w:hAnsi="Times New Roman" w:eastAsia="方正小标宋简体"/>
          <w:sz w:val="40"/>
          <w:szCs w:val="40"/>
          <w:lang w:val="en-US" w:eastAsia="zh-CN"/>
        </w:rPr>
      </w:pPr>
      <w:r>
        <w:rPr>
          <w:rFonts w:ascii="Times New Roman" w:hAnsi="Times New Roman" w:eastAsia="方正小标宋简体"/>
          <w:sz w:val="40"/>
          <w:szCs w:val="40"/>
        </w:rPr>
        <w:t>（大豆种子包衣）项目实施方案（</w:t>
      </w:r>
      <w:r>
        <w:rPr>
          <w:rFonts w:hint="eastAsia" w:ascii="Times New Roman" w:hAnsi="Times New Roman" w:eastAsia="方正小标宋简体"/>
          <w:sz w:val="40"/>
          <w:szCs w:val="40"/>
          <w:lang w:val="en-US" w:eastAsia="zh-CN"/>
        </w:rPr>
        <w:t>指南</w:t>
      </w:r>
      <w:r>
        <w:rPr>
          <w:rFonts w:ascii="Times New Roman" w:hAnsi="Times New Roman" w:eastAsia="方正小标宋简体"/>
          <w:sz w:val="40"/>
          <w:szCs w:val="40"/>
        </w:rPr>
        <w:t>）</w:t>
      </w:r>
    </w:p>
    <w:p w14:paraId="2CB6B30D">
      <w:pPr>
        <w:pStyle w:val="16"/>
        <w:pBdr>
          <w:top w:val="none" w:color="000000" w:sz="0" w:space="0"/>
          <w:left w:val="none" w:color="000000" w:sz="0" w:space="0"/>
          <w:bottom w:val="none" w:color="000000" w:sz="0" w:space="29"/>
          <w:right w:val="none" w:color="000000" w:sz="0" w:space="10"/>
        </w:pBdr>
        <w:autoSpaceDN w:val="0"/>
        <w:snapToGrid w:val="0"/>
        <w:spacing w:line="600" w:lineRule="exact"/>
        <w:rPr>
          <w:rFonts w:ascii="Times New Roman" w:hAnsi="Times New Roman" w:eastAsia="方正小标宋简体"/>
          <w:sz w:val="44"/>
          <w:szCs w:val="44"/>
        </w:rPr>
      </w:pPr>
    </w:p>
    <w:p w14:paraId="453A3A78">
      <w:pPr>
        <w:pStyle w:val="16"/>
        <w:pBdr>
          <w:top w:val="none" w:color="000000" w:sz="0" w:space="0"/>
          <w:left w:val="none" w:color="000000" w:sz="0" w:space="0"/>
          <w:bottom w:val="none" w:color="000000" w:sz="0" w:space="29"/>
          <w:right w:val="none" w:color="000000" w:sz="0" w:space="10"/>
        </w:pBdr>
        <w:autoSpaceDN w:val="0"/>
        <w:snapToGrid w:val="0"/>
        <w:spacing w:line="600" w:lineRule="exact"/>
        <w:ind w:firstLine="640" w:firstLineChars="200"/>
        <w:rPr>
          <w:rFonts w:ascii="Times New Roman" w:hAnsi="Times New Roman" w:eastAsia="仿宋_GB2312"/>
          <w:sz w:val="32"/>
          <w:szCs w:val="44"/>
        </w:rPr>
      </w:pPr>
      <w:r>
        <w:rPr>
          <w:rFonts w:ascii="Times New Roman" w:hAnsi="Times New Roman" w:eastAsia="仿宋_GB2312"/>
          <w:sz w:val="32"/>
          <w:szCs w:val="44"/>
        </w:rPr>
        <w:t>按照农业农村部种植业管理司《关于切实做好2025年大豆种子包衣工作的通知》有关要求，为减轻大豆重茬种植影响，进一步巩固大豆扩种成果，推进大面积单产提升，结合我省实际情况，制定本方案。</w:t>
      </w:r>
    </w:p>
    <w:p w14:paraId="205E1D66">
      <w:pPr>
        <w:pStyle w:val="16"/>
        <w:pBdr>
          <w:top w:val="none" w:color="000000" w:sz="0" w:space="0"/>
          <w:left w:val="none" w:color="000000" w:sz="0" w:space="0"/>
          <w:bottom w:val="none" w:color="000000" w:sz="0" w:space="29"/>
          <w:right w:val="none" w:color="000000" w:sz="0" w:space="10"/>
        </w:pBdr>
        <w:autoSpaceDN w:val="0"/>
        <w:snapToGrid w:val="0"/>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一、工作目标</w:t>
      </w:r>
    </w:p>
    <w:p w14:paraId="52A7149A">
      <w:pPr>
        <w:pStyle w:val="16"/>
        <w:pBdr>
          <w:top w:val="none" w:color="000000" w:sz="0" w:space="0"/>
          <w:left w:val="none" w:color="000000" w:sz="0" w:space="0"/>
          <w:bottom w:val="none" w:color="000000" w:sz="0" w:space="29"/>
          <w:right w:val="none" w:color="000000" w:sz="0" w:space="10"/>
        </w:pBdr>
        <w:autoSpaceDN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按照国家要求，通过对种植大户、家庭农场及合作社等规模种植主体实施奖补，在全省范围内落实大豆种子包衣技术200万亩以上，持续提升全省大豆生产水平。</w:t>
      </w:r>
    </w:p>
    <w:p w14:paraId="6D9FB3BE">
      <w:pPr>
        <w:pStyle w:val="16"/>
        <w:pBdr>
          <w:top w:val="none" w:color="000000" w:sz="0" w:space="0"/>
          <w:left w:val="none" w:color="000000" w:sz="0" w:space="0"/>
          <w:bottom w:val="none" w:color="000000" w:sz="0" w:space="29"/>
          <w:right w:val="none" w:color="000000" w:sz="0" w:space="10"/>
        </w:pBdr>
        <w:autoSpaceDN w:val="0"/>
        <w:snapToGrid w:val="0"/>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二、实施范围</w:t>
      </w:r>
    </w:p>
    <w:p w14:paraId="38516DC6">
      <w:pPr>
        <w:pStyle w:val="16"/>
        <w:pBdr>
          <w:top w:val="none" w:color="000000" w:sz="0" w:space="0"/>
          <w:left w:val="none" w:color="000000" w:sz="0" w:space="0"/>
          <w:bottom w:val="none" w:color="000000" w:sz="0" w:space="29"/>
          <w:right w:val="none" w:color="000000" w:sz="0" w:space="10"/>
        </w:pBdr>
        <w:autoSpaceDN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依据前期调度信息，选择2025年计划实施大豆种子包衣技术面积1万亩以上（含1万亩）的26个县（市、区）具体负责项目实施，具体为：双阳区、永吉县、磐石市、蛟河市、桦甸市、梨树县、伊通县、双辽市、宁江区、长岭县、前郭县、扶余市、乾安县、大安市、洮南市、镇赉县、江源区、抚松县、延吉市、珲春市、敦化市、龙井市、和龙市、汪清县、安图县、梅河口市。</w:t>
      </w:r>
    </w:p>
    <w:p w14:paraId="17E7812E">
      <w:pPr>
        <w:pStyle w:val="16"/>
        <w:pBdr>
          <w:top w:val="none" w:color="000000" w:sz="0" w:space="0"/>
          <w:left w:val="none" w:color="000000" w:sz="0" w:space="0"/>
          <w:bottom w:val="none" w:color="000000" w:sz="0" w:space="29"/>
          <w:right w:val="none" w:color="000000" w:sz="0" w:space="10"/>
        </w:pBdr>
        <w:autoSpaceDN w:val="0"/>
        <w:snapToGrid w:val="0"/>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三、奖补对象及标准</w:t>
      </w:r>
    </w:p>
    <w:p w14:paraId="1276B12C">
      <w:pPr>
        <w:pStyle w:val="16"/>
        <w:pBdr>
          <w:top w:val="none" w:color="000000" w:sz="0" w:space="0"/>
          <w:left w:val="none" w:color="000000" w:sz="0" w:space="0"/>
          <w:bottom w:val="none" w:color="000000" w:sz="0" w:space="29"/>
          <w:right w:val="none" w:color="000000" w:sz="0" w:space="10"/>
        </w:pBdr>
        <w:autoSpaceDN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可以采取补钱、补物、补服务等方式实施。补助对象主要是在大豆种植过程中实施种子包衣技术的规模主体，具体包括家庭农场、合作社、种植大户。各地要结合地区大豆种子包衣成本实际情况，在确保包衣效果的前提下，科学确定补贴标准，适度扩大技术覆盖面积。</w:t>
      </w:r>
    </w:p>
    <w:p w14:paraId="70393ECC">
      <w:pPr>
        <w:pStyle w:val="16"/>
        <w:pBdr>
          <w:top w:val="none" w:color="000000" w:sz="0" w:space="0"/>
          <w:left w:val="none" w:color="000000" w:sz="0" w:space="0"/>
          <w:bottom w:val="none" w:color="000000" w:sz="0" w:space="29"/>
          <w:right w:val="none" w:color="000000" w:sz="0" w:space="10"/>
        </w:pBdr>
        <w:autoSpaceDN w:val="0"/>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四、实施步骤</w:t>
      </w:r>
    </w:p>
    <w:p w14:paraId="7B9D650B">
      <w:pPr>
        <w:pStyle w:val="16"/>
        <w:pBdr>
          <w:top w:val="none" w:color="000000" w:sz="0" w:space="0"/>
          <w:left w:val="none" w:color="000000" w:sz="0" w:space="0"/>
          <w:bottom w:val="none" w:color="000000" w:sz="0" w:space="29"/>
          <w:right w:val="none" w:color="000000" w:sz="0" w:space="10"/>
        </w:pBdr>
        <w:autoSpaceDN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按照细化方案、组织申报、据实补助、公开公示的程序推进实施。</w:t>
      </w:r>
    </w:p>
    <w:p w14:paraId="4C443FF6">
      <w:pPr>
        <w:pStyle w:val="16"/>
        <w:pBdr>
          <w:top w:val="none" w:color="000000" w:sz="0" w:space="0"/>
          <w:left w:val="none" w:color="000000" w:sz="0" w:space="0"/>
          <w:bottom w:val="none" w:color="000000" w:sz="0" w:space="29"/>
          <w:right w:val="none" w:color="000000" w:sz="0" w:space="10"/>
        </w:pBdr>
        <w:autoSpaceDN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一是细化方案。</w:t>
      </w:r>
      <w:r>
        <w:rPr>
          <w:rFonts w:ascii="Times New Roman" w:hAnsi="Times New Roman" w:eastAsia="仿宋_GB2312"/>
          <w:sz w:val="32"/>
          <w:szCs w:val="32"/>
        </w:rPr>
        <w:t>各项目县（市、区）要尽快制定实施方案，明确具体补助标准，逐级分解任务，明确任务区域、操作方式、保障措施、责任分工等内容，确保补贴及时发放兑现，任务精准落实到田间地块，项目方案于</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日前上报农业农村厅备案。</w:t>
      </w:r>
    </w:p>
    <w:p w14:paraId="633E2D10">
      <w:pPr>
        <w:pStyle w:val="16"/>
        <w:pBdr>
          <w:top w:val="none" w:color="000000" w:sz="0" w:space="0"/>
          <w:left w:val="none" w:color="000000" w:sz="0" w:space="0"/>
          <w:bottom w:val="none" w:color="000000" w:sz="0" w:space="29"/>
          <w:right w:val="none" w:color="000000" w:sz="0" w:space="10"/>
        </w:pBdr>
        <w:autoSpaceDN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二是组织申报。</w:t>
      </w:r>
      <w:r>
        <w:rPr>
          <w:rFonts w:ascii="Times New Roman" w:hAnsi="Times New Roman" w:eastAsia="仿宋_GB2312"/>
          <w:sz w:val="32"/>
          <w:szCs w:val="32"/>
        </w:rPr>
        <w:t>各项目县要广泛动员大豆规模种植主体积极参与项目，有序组织主体自主申报，申报主体应是在市场监督管理部门登记注册的家庭农场和农民合作社，种植大户需露地种植农作物的耕地达到100亩及以上（按照第三次全国农业普查方案相关内容界定），申报材料需明确技术实施面积、用药种类及数量等基本信息，并提供包衣过程图片、种药购买记录等</w:t>
      </w:r>
      <w:r>
        <w:rPr>
          <w:rFonts w:hint="eastAsia" w:ascii="Times New Roman" w:hAnsi="Times New Roman" w:eastAsia="仿宋_GB2312"/>
          <w:sz w:val="32"/>
          <w:szCs w:val="32"/>
          <w:lang w:val="en-US" w:eastAsia="zh-CN"/>
        </w:rPr>
        <w:t>佐证</w:t>
      </w:r>
      <w:bookmarkStart w:id="0" w:name="_GoBack"/>
      <w:bookmarkEnd w:id="0"/>
      <w:r>
        <w:rPr>
          <w:rFonts w:ascii="Times New Roman" w:hAnsi="Times New Roman" w:eastAsia="仿宋_GB2312"/>
          <w:sz w:val="32"/>
          <w:szCs w:val="32"/>
        </w:rPr>
        <w:t>信息。</w:t>
      </w:r>
    </w:p>
    <w:p w14:paraId="263015E9">
      <w:pPr>
        <w:pStyle w:val="16"/>
        <w:pBdr>
          <w:top w:val="none" w:color="000000" w:sz="0" w:space="0"/>
          <w:left w:val="none" w:color="000000" w:sz="0" w:space="0"/>
          <w:bottom w:val="none" w:color="000000" w:sz="0" w:space="29"/>
          <w:right w:val="none" w:color="000000" w:sz="0" w:space="10"/>
        </w:pBdr>
        <w:autoSpaceDN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三是据实补助。</w:t>
      </w:r>
      <w:r>
        <w:rPr>
          <w:rFonts w:ascii="Times New Roman" w:hAnsi="Times New Roman" w:eastAsia="仿宋_GB2312"/>
          <w:sz w:val="32"/>
          <w:szCs w:val="32"/>
        </w:rPr>
        <w:t>各县市农业农村部门对补贴资金申报材料的完整性、合规性进行审核，对各乡镇上报的补贴信息按不低于20%的比例抽查复核。乡镇负责汇总本辖区补贴面积，制作补贴清册，对村屯上报的补贴信息按照不低于40%的比例进行抽查复核。村屯负责组织补贴面积申报、公开公示等工作，申报主体对申报信息的真实性负责。村屯对主体的申报情况要逐一进行复核，对未落实大豆种子包衣技术措施的申报主体，取消补助资格。</w:t>
      </w:r>
    </w:p>
    <w:p w14:paraId="0CCE04CF">
      <w:pPr>
        <w:pStyle w:val="16"/>
        <w:pBdr>
          <w:top w:val="none" w:color="000000" w:sz="0" w:space="0"/>
          <w:left w:val="none" w:color="000000" w:sz="0" w:space="0"/>
          <w:bottom w:val="none" w:color="000000" w:sz="0" w:space="29"/>
          <w:right w:val="none" w:color="000000" w:sz="0" w:space="10"/>
        </w:pBdr>
        <w:autoSpaceDN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四是公开公示。</w:t>
      </w:r>
      <w:r>
        <w:rPr>
          <w:rFonts w:ascii="Times New Roman" w:hAnsi="Times New Roman" w:eastAsia="仿宋_GB2312"/>
          <w:kern w:val="0"/>
          <w:sz w:val="32"/>
          <w:szCs w:val="32"/>
          <w:lang w:bidi="ar"/>
        </w:rPr>
        <w:t>县级农业农村部门要组织乡镇、村屯严格落实项目公示有关规定，</w:t>
      </w:r>
      <w:r>
        <w:rPr>
          <w:rFonts w:ascii="Times New Roman" w:hAnsi="Times New Roman" w:eastAsia="仿宋_GB2312"/>
          <w:sz w:val="32"/>
          <w:szCs w:val="32"/>
        </w:rPr>
        <w:t>因地制宜综合运用互联网、村务公开等渠道，及时公示项目补助主体及资金情况，</w:t>
      </w:r>
      <w:r>
        <w:rPr>
          <w:rFonts w:ascii="Times New Roman" w:hAnsi="Times New Roman" w:eastAsia="仿宋_GB2312"/>
          <w:kern w:val="0"/>
          <w:sz w:val="32"/>
          <w:szCs w:val="32"/>
          <w:lang w:bidi="ar"/>
        </w:rPr>
        <w:t>公示内容包括但不限于支持对象、奖补资金额度、技术运用模式、公示期限、反馈渠道等。</w:t>
      </w:r>
      <w:r>
        <w:rPr>
          <w:rFonts w:ascii="Times New Roman" w:hAnsi="Times New Roman" w:eastAsia="仿宋_GB2312"/>
          <w:sz w:val="32"/>
          <w:szCs w:val="32"/>
        </w:rPr>
        <w:t>公示期7天，接受社会监督，对反映有异议的要组织核实。公示无异议后，由县级农业农村部门向省农业农村厅报送补贴清册，并按程序及时兑付资金。</w:t>
      </w:r>
    </w:p>
    <w:p w14:paraId="674CC4ED">
      <w:pPr>
        <w:pStyle w:val="16"/>
        <w:pBdr>
          <w:top w:val="none" w:color="000000" w:sz="0" w:space="0"/>
          <w:left w:val="none" w:color="000000" w:sz="0" w:space="0"/>
          <w:bottom w:val="none" w:color="000000" w:sz="0" w:space="29"/>
          <w:right w:val="none" w:color="000000" w:sz="0" w:space="10"/>
        </w:pBdr>
        <w:autoSpaceDN w:val="0"/>
        <w:spacing w:line="600" w:lineRule="exact"/>
        <w:ind w:firstLine="640" w:firstLineChars="200"/>
        <w:outlineLvl w:val="0"/>
        <w:rPr>
          <w:rFonts w:ascii="Times New Roman" w:hAnsi="Times New Roman" w:eastAsia="仿宋_GB2312"/>
          <w:sz w:val="32"/>
          <w:szCs w:val="32"/>
        </w:rPr>
      </w:pPr>
      <w:r>
        <w:rPr>
          <w:rFonts w:ascii="Times New Roman" w:hAnsi="Times New Roman" w:eastAsia="黑体"/>
          <w:sz w:val="32"/>
          <w:szCs w:val="32"/>
        </w:rPr>
        <w:t>五、工作要求</w:t>
      </w:r>
    </w:p>
    <w:p w14:paraId="1BF815EC">
      <w:pPr>
        <w:pStyle w:val="16"/>
        <w:pBdr>
          <w:top w:val="none" w:color="000000" w:sz="0" w:space="0"/>
          <w:left w:val="none" w:color="000000" w:sz="0" w:space="0"/>
          <w:bottom w:val="none" w:color="000000" w:sz="0" w:space="29"/>
          <w:right w:val="none" w:color="000000" w:sz="0" w:space="10"/>
        </w:pBdr>
        <w:autoSpaceDN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一是</w:t>
      </w:r>
      <w:r>
        <w:rPr>
          <w:rFonts w:ascii="Times New Roman" w:hAnsi="Times New Roman" w:eastAsia="仿宋_GB2312"/>
          <w:sz w:val="32"/>
          <w:szCs w:val="32"/>
        </w:rPr>
        <w:t>快速推进工作，明确工作具体要求，把握工作落实关键环节、时间节点，适时跟踪进展情况，确保如期保质完成任务。</w:t>
      </w:r>
      <w:r>
        <w:rPr>
          <w:rFonts w:ascii="Times New Roman" w:hAnsi="Times New Roman" w:eastAsia="黑体"/>
          <w:sz w:val="32"/>
          <w:szCs w:val="32"/>
        </w:rPr>
        <w:t>二是</w:t>
      </w:r>
      <w:r>
        <w:rPr>
          <w:rFonts w:ascii="Times New Roman" w:hAnsi="Times New Roman" w:eastAsia="仿宋_GB2312"/>
          <w:sz w:val="32"/>
          <w:szCs w:val="32"/>
        </w:rPr>
        <w:t>组建应对大豆重茬专家组，适时组织有关技术培训、技术指导服务，提高技术到位率，提升政策实施效果，发挥项目带动效应，促进种子包衣技术惠及周边小农户。</w:t>
      </w:r>
      <w:r>
        <w:rPr>
          <w:rFonts w:ascii="Times New Roman" w:hAnsi="Times New Roman" w:eastAsia="黑体"/>
          <w:sz w:val="32"/>
          <w:szCs w:val="32"/>
        </w:rPr>
        <w:t>三是</w:t>
      </w:r>
      <w:r>
        <w:rPr>
          <w:rFonts w:ascii="Times New Roman" w:hAnsi="Times New Roman" w:eastAsia="仿宋_GB2312"/>
          <w:sz w:val="32"/>
          <w:szCs w:val="32"/>
        </w:rPr>
        <w:t>做好信息填报，项目启动后执行月调度工作机制，每月15日前向省农业农村厅报送工作进展情况，并通过农业农村部转移支付项目管理平台做好主体档案管理，及时填报实施进度和资金管理有关情况。</w:t>
      </w:r>
      <w:r>
        <w:rPr>
          <w:rFonts w:ascii="Times New Roman" w:hAnsi="Times New Roman" w:eastAsia="黑体"/>
          <w:sz w:val="32"/>
          <w:szCs w:val="32"/>
        </w:rPr>
        <w:t>四是</w:t>
      </w:r>
      <w:r>
        <w:rPr>
          <w:rFonts w:ascii="Times New Roman" w:hAnsi="Times New Roman" w:eastAsia="仿宋_GB2312"/>
          <w:sz w:val="32"/>
          <w:szCs w:val="32"/>
        </w:rPr>
        <w:t>做好总结宣传</w:t>
      </w:r>
      <w:r>
        <w:rPr>
          <w:rFonts w:ascii="Times New Roman" w:hAnsi="Times New Roman" w:eastAsia="楷体_GB2312"/>
          <w:sz w:val="32"/>
          <w:szCs w:val="32"/>
        </w:rPr>
        <w:t>，</w:t>
      </w:r>
      <w:r>
        <w:rPr>
          <w:rFonts w:ascii="Times New Roman" w:hAnsi="Times New Roman" w:eastAsia="仿宋_GB2312"/>
          <w:sz w:val="32"/>
          <w:szCs w:val="32"/>
        </w:rPr>
        <w:t>结合粮油规模种植主体单产提升项目，做好大豆种子包衣工作政策解读，梳理好的经验、做法，总结工作实施成效，持续推进大豆稳产、增产。于2025年10月15日前将主要做法、取得成效、工作建议、下步计划等情况，形成工作总结报省农业农村厅。</w:t>
      </w:r>
    </w:p>
    <w:p w14:paraId="55341D30">
      <w:pPr>
        <w:pStyle w:val="16"/>
        <w:pBdr>
          <w:top w:val="none" w:color="000000" w:sz="0" w:space="0"/>
          <w:left w:val="none" w:color="000000" w:sz="0" w:space="0"/>
          <w:bottom w:val="none" w:color="000000" w:sz="0" w:space="29"/>
          <w:right w:val="none" w:color="000000" w:sz="0" w:space="10"/>
        </w:pBdr>
        <w:autoSpaceDN w:val="0"/>
        <w:spacing w:line="600" w:lineRule="exact"/>
        <w:ind w:firstLine="640" w:firstLineChars="200"/>
        <w:rPr>
          <w:rFonts w:ascii="Times New Roman" w:hAnsi="Times New Roman" w:eastAsia="仿宋_GB2312"/>
          <w:sz w:val="32"/>
          <w:szCs w:val="32"/>
        </w:rPr>
      </w:pPr>
    </w:p>
    <w:p w14:paraId="1D1B9506">
      <w:pPr>
        <w:pStyle w:val="16"/>
        <w:pBdr>
          <w:top w:val="none" w:color="000000" w:sz="0" w:space="0"/>
          <w:left w:val="none" w:color="000000" w:sz="0" w:space="0"/>
          <w:bottom w:val="none" w:color="000000" w:sz="0" w:space="29"/>
          <w:right w:val="none" w:color="000000" w:sz="0" w:space="10"/>
        </w:pBdr>
        <w:autoSpaceDN w:val="0"/>
        <w:spacing w:line="60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附件：1.吉林省应对大豆重茬专家组</w:t>
      </w:r>
    </w:p>
    <w:p w14:paraId="0C79E55F">
      <w:pPr>
        <w:pStyle w:val="16"/>
        <w:pBdr>
          <w:top w:val="none" w:color="000000" w:sz="0" w:space="0"/>
          <w:left w:val="none" w:color="000000" w:sz="0" w:space="0"/>
          <w:bottom w:val="none" w:color="000000" w:sz="0" w:space="29"/>
          <w:right w:val="none" w:color="000000" w:sz="0" w:space="10"/>
        </w:pBdr>
        <w:autoSpaceDN w:val="0"/>
        <w:spacing w:line="600" w:lineRule="exact"/>
        <w:ind w:firstLine="1600" w:firstLineChars="500"/>
        <w:outlineLvl w:val="0"/>
        <w:rPr>
          <w:rFonts w:ascii="Times New Roman" w:hAnsi="Times New Roman" w:eastAsia="仿宋_GB2312"/>
          <w:sz w:val="32"/>
          <w:szCs w:val="32"/>
        </w:rPr>
      </w:pPr>
      <w:r>
        <w:rPr>
          <w:rFonts w:ascii="Times New Roman" w:hAnsi="Times New Roman" w:eastAsia="仿宋_GB2312"/>
          <w:sz w:val="32"/>
          <w:szCs w:val="32"/>
        </w:rPr>
        <w:t>2. 2025年中央财政农业主体能力提升资金（大豆种子</w:t>
      </w:r>
    </w:p>
    <w:p w14:paraId="781D8A3F">
      <w:pPr>
        <w:pStyle w:val="16"/>
        <w:pBdr>
          <w:top w:val="none" w:color="000000" w:sz="0" w:space="0"/>
          <w:left w:val="none" w:color="000000" w:sz="0" w:space="0"/>
          <w:bottom w:val="none" w:color="000000" w:sz="0" w:space="29"/>
          <w:right w:val="none" w:color="000000" w:sz="0" w:space="10"/>
        </w:pBdr>
        <w:autoSpaceDN w:val="0"/>
        <w:spacing w:line="60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包衣）项目</w:t>
      </w:r>
      <w:r>
        <w:rPr>
          <w:rFonts w:hint="eastAsia" w:ascii="Times New Roman" w:hAnsi="Times New Roman" w:eastAsia="仿宋_GB2312"/>
          <w:sz w:val="32"/>
          <w:szCs w:val="32"/>
        </w:rPr>
        <w:t>任务</w:t>
      </w:r>
      <w:r>
        <w:rPr>
          <w:rFonts w:ascii="Times New Roman" w:hAnsi="Times New Roman" w:eastAsia="仿宋_GB2312"/>
          <w:sz w:val="32"/>
          <w:szCs w:val="32"/>
        </w:rPr>
        <w:t>分配表</w:t>
      </w:r>
    </w:p>
    <w:p w14:paraId="6319A374">
      <w:pPr>
        <w:pStyle w:val="16"/>
        <w:pBdr>
          <w:top w:val="none" w:color="000000" w:sz="0" w:space="0"/>
          <w:left w:val="none" w:color="000000" w:sz="0" w:space="0"/>
          <w:bottom w:val="none" w:color="000000" w:sz="0" w:space="29"/>
          <w:right w:val="none" w:color="000000" w:sz="0" w:space="10"/>
        </w:pBdr>
        <w:autoSpaceDN w:val="0"/>
        <w:spacing w:line="600" w:lineRule="exact"/>
        <w:ind w:firstLine="640" w:firstLineChars="200"/>
        <w:rPr>
          <w:rFonts w:ascii="Times New Roman" w:hAnsi="Times New Roman" w:eastAsia="仿宋_GB2312"/>
          <w:sz w:val="32"/>
          <w:szCs w:val="32"/>
        </w:rPr>
      </w:pPr>
    </w:p>
    <w:p w14:paraId="21FB0DAE">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联 系 人：省农业农村厅种植业管理处  王洋</w:t>
      </w:r>
    </w:p>
    <w:p w14:paraId="5ABD3BAE">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联系方式：0431-88910585</w:t>
      </w:r>
    </w:p>
    <w:p w14:paraId="0415CCF6">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电子邮箱：</w:t>
      </w:r>
      <w:r>
        <w:fldChar w:fldCharType="begin"/>
      </w:r>
      <w:r>
        <w:instrText xml:space="preserve"> HYPERLINK "mailto:zzyglc6429@163.com" </w:instrText>
      </w:r>
      <w:r>
        <w:fldChar w:fldCharType="separate"/>
      </w:r>
      <w:r>
        <w:rPr>
          <w:rFonts w:ascii="Times New Roman" w:hAnsi="Times New Roman" w:eastAsia="仿宋_GB2312"/>
          <w:sz w:val="32"/>
          <w:szCs w:val="32"/>
        </w:rPr>
        <w:t>zzyglc6429@163.com</w:t>
      </w:r>
      <w:r>
        <w:rPr>
          <w:rFonts w:ascii="Times New Roman" w:hAnsi="Times New Roman" w:eastAsia="仿宋_GB2312"/>
          <w:sz w:val="32"/>
          <w:szCs w:val="32"/>
        </w:rPr>
        <w:fldChar w:fldCharType="end"/>
      </w:r>
    </w:p>
    <w:p w14:paraId="45168D7D">
      <w:pPr>
        <w:pStyle w:val="11"/>
        <w:spacing w:line="600" w:lineRule="exact"/>
        <w:ind w:left="0" w:leftChars="0"/>
        <w:rPr>
          <w:rFonts w:ascii="Times New Roman" w:hAnsi="Times New Roman" w:eastAsia="黑体"/>
          <w:bCs/>
          <w:szCs w:val="32"/>
        </w:rPr>
      </w:pPr>
    </w:p>
    <w:p w14:paraId="6DCB8131">
      <w:pPr>
        <w:pStyle w:val="16"/>
        <w:pBdr>
          <w:top w:val="none" w:color="000000" w:sz="0" w:space="0"/>
          <w:left w:val="none" w:color="000000" w:sz="0" w:space="0"/>
          <w:bottom w:val="none" w:color="000000" w:sz="0" w:space="29"/>
          <w:right w:val="none" w:color="000000" w:sz="0" w:space="10"/>
        </w:pBdr>
        <w:autoSpaceDN w:val="0"/>
        <w:spacing w:line="600" w:lineRule="exact"/>
        <w:ind w:firstLine="640" w:firstLineChars="200"/>
        <w:rPr>
          <w:rFonts w:ascii="Times New Roman" w:hAnsi="Times New Roman" w:eastAsia="仿宋_GB2312"/>
          <w:sz w:val="32"/>
          <w:szCs w:val="32"/>
        </w:rPr>
      </w:pPr>
    </w:p>
    <w:p w14:paraId="647F6EE8">
      <w:pPr>
        <w:pStyle w:val="16"/>
        <w:pBdr>
          <w:top w:val="none" w:color="000000" w:sz="0" w:space="0"/>
          <w:left w:val="none" w:color="000000" w:sz="0" w:space="0"/>
          <w:bottom w:val="none" w:color="000000" w:sz="0" w:space="29"/>
          <w:right w:val="none" w:color="000000" w:sz="0" w:space="10"/>
        </w:pBdr>
        <w:autoSpaceDN w:val="0"/>
        <w:spacing w:line="600" w:lineRule="exact"/>
        <w:ind w:firstLine="640" w:firstLineChars="200"/>
        <w:rPr>
          <w:rFonts w:ascii="Times New Roman" w:hAnsi="Times New Roman" w:eastAsia="仿宋_GB2312"/>
          <w:sz w:val="32"/>
          <w:szCs w:val="32"/>
        </w:rPr>
      </w:pPr>
    </w:p>
    <w:p w14:paraId="3C43E219">
      <w:pPr>
        <w:pStyle w:val="16"/>
        <w:pBdr>
          <w:top w:val="none" w:color="000000" w:sz="0" w:space="0"/>
          <w:left w:val="none" w:color="000000" w:sz="0" w:space="0"/>
          <w:bottom w:val="none" w:color="000000" w:sz="0" w:space="29"/>
          <w:right w:val="none" w:color="000000" w:sz="0" w:space="10"/>
        </w:pBdr>
        <w:autoSpaceDN w:val="0"/>
        <w:spacing w:line="600" w:lineRule="exact"/>
        <w:ind w:firstLine="640" w:firstLineChars="200"/>
        <w:rPr>
          <w:rFonts w:ascii="Times New Roman" w:hAnsi="Times New Roman" w:eastAsia="仿宋_GB2312"/>
          <w:sz w:val="32"/>
          <w:szCs w:val="32"/>
        </w:rPr>
      </w:pPr>
    </w:p>
    <w:p w14:paraId="382487A3">
      <w:pPr>
        <w:rPr>
          <w:rFonts w:ascii="Times New Roman" w:hAnsi="Times New Roman" w:eastAsia="仿宋_GB2312"/>
          <w:sz w:val="32"/>
          <w:szCs w:val="32"/>
        </w:rPr>
      </w:pPr>
      <w:r>
        <w:rPr>
          <w:rFonts w:ascii="Times New Roman" w:hAnsi="Times New Roman" w:eastAsia="仿宋_GB2312"/>
          <w:sz w:val="32"/>
          <w:szCs w:val="32"/>
        </w:rPr>
        <w:br w:type="page"/>
      </w:r>
    </w:p>
    <w:p w14:paraId="0FD3FF8F">
      <w:pPr>
        <w:pStyle w:val="16"/>
        <w:pBdr>
          <w:top w:val="none" w:color="000000" w:sz="0" w:space="0"/>
          <w:left w:val="none" w:color="000000" w:sz="0" w:space="0"/>
          <w:bottom w:val="none" w:color="000000" w:sz="0" w:space="29"/>
          <w:right w:val="none" w:color="000000" w:sz="0" w:space="10"/>
        </w:pBdr>
        <w:autoSpaceDN w:val="0"/>
        <w:spacing w:line="600" w:lineRule="exac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1</w:t>
      </w:r>
    </w:p>
    <w:p w14:paraId="697D4C51">
      <w:pPr>
        <w:pStyle w:val="16"/>
        <w:pBdr>
          <w:top w:val="none" w:color="000000" w:sz="0" w:space="0"/>
          <w:left w:val="none" w:color="000000" w:sz="0" w:space="0"/>
          <w:bottom w:val="none" w:color="000000" w:sz="0" w:space="29"/>
          <w:right w:val="none" w:color="000000" w:sz="0" w:space="10"/>
        </w:pBdr>
        <w:autoSpaceDN w:val="0"/>
        <w:spacing w:line="600" w:lineRule="exact"/>
        <w:jc w:val="center"/>
        <w:rPr>
          <w:rFonts w:ascii="Times New Roman" w:hAnsi="Times New Roman" w:eastAsia="方正小标宋简体"/>
          <w:sz w:val="44"/>
          <w:szCs w:val="44"/>
        </w:rPr>
      </w:pPr>
    </w:p>
    <w:p w14:paraId="3651A4C4">
      <w:pPr>
        <w:pStyle w:val="16"/>
        <w:pBdr>
          <w:top w:val="none" w:color="000000" w:sz="0" w:space="0"/>
          <w:left w:val="none" w:color="000000" w:sz="0" w:space="0"/>
          <w:bottom w:val="none" w:color="000000" w:sz="0" w:space="29"/>
          <w:right w:val="none" w:color="000000" w:sz="0" w:space="10"/>
        </w:pBdr>
        <w:autoSpaceDN w:val="0"/>
        <w:spacing w:line="600" w:lineRule="exact"/>
        <w:jc w:val="center"/>
        <w:outlineLvl w:val="0"/>
        <w:rPr>
          <w:rFonts w:ascii="Times New Roman" w:hAnsi="Times New Roman" w:eastAsia="方正小标宋简体"/>
          <w:sz w:val="44"/>
          <w:szCs w:val="44"/>
        </w:rPr>
      </w:pPr>
      <w:r>
        <w:rPr>
          <w:rFonts w:ascii="Times New Roman" w:hAnsi="Times New Roman" w:eastAsia="方正小标宋简体"/>
          <w:sz w:val="44"/>
          <w:szCs w:val="44"/>
        </w:rPr>
        <w:t>吉林省应对大豆重茬专家组</w:t>
      </w:r>
    </w:p>
    <w:p w14:paraId="21235641">
      <w:pPr>
        <w:pStyle w:val="16"/>
        <w:pBdr>
          <w:top w:val="none" w:color="000000" w:sz="0" w:space="0"/>
          <w:left w:val="none" w:color="000000" w:sz="0" w:space="0"/>
          <w:bottom w:val="none" w:color="000000" w:sz="0" w:space="29"/>
          <w:right w:val="none" w:color="000000" w:sz="0" w:space="10"/>
        </w:pBdr>
        <w:autoSpaceDN w:val="0"/>
        <w:spacing w:line="600" w:lineRule="exact"/>
        <w:jc w:val="center"/>
        <w:rPr>
          <w:rFonts w:ascii="Times New Roman" w:hAnsi="Times New Roman" w:eastAsia="方正小标宋简体"/>
          <w:sz w:val="44"/>
          <w:szCs w:val="44"/>
        </w:rPr>
      </w:pPr>
    </w:p>
    <w:p w14:paraId="4685DCEC">
      <w:pPr>
        <w:pStyle w:val="16"/>
        <w:pBdr>
          <w:top w:val="none" w:color="000000" w:sz="0" w:space="0"/>
          <w:left w:val="none" w:color="000000" w:sz="0" w:space="0"/>
          <w:bottom w:val="none" w:color="000000" w:sz="0" w:space="29"/>
          <w:right w:val="none" w:color="000000" w:sz="0" w:space="10"/>
        </w:pBdr>
        <w:autoSpaceDN w:val="0"/>
        <w:spacing w:line="60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史宏伟  吉林省农业技术推广总站站长</w:t>
      </w:r>
    </w:p>
    <w:p w14:paraId="55A76B74">
      <w:pPr>
        <w:pStyle w:val="16"/>
        <w:pBdr>
          <w:top w:val="none" w:color="000000" w:sz="0" w:space="0"/>
          <w:left w:val="none" w:color="000000" w:sz="0" w:space="0"/>
          <w:bottom w:val="none" w:color="000000" w:sz="0" w:space="29"/>
          <w:right w:val="none" w:color="000000" w:sz="0" w:space="10"/>
        </w:pBdr>
        <w:autoSpaceDN w:val="0"/>
        <w:spacing w:line="60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张  伟  吉林省农科院副院长</w:t>
      </w:r>
    </w:p>
    <w:p w14:paraId="3D2A76CC">
      <w:pPr>
        <w:pStyle w:val="16"/>
        <w:pBdr>
          <w:top w:val="none" w:color="000000" w:sz="0" w:space="0"/>
          <w:left w:val="none" w:color="000000" w:sz="0" w:space="0"/>
          <w:bottom w:val="none" w:color="000000" w:sz="0" w:space="29"/>
          <w:right w:val="none" w:color="000000" w:sz="0" w:space="10"/>
        </w:pBdr>
        <w:autoSpaceDN w:val="0"/>
        <w:spacing w:line="60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张振铎  吉林省农业技术推广总站副站长</w:t>
      </w:r>
    </w:p>
    <w:p w14:paraId="76B78989">
      <w:pPr>
        <w:pStyle w:val="16"/>
        <w:pBdr>
          <w:top w:val="none" w:color="000000" w:sz="0" w:space="0"/>
          <w:left w:val="none" w:color="000000" w:sz="0" w:space="0"/>
          <w:bottom w:val="none" w:color="000000" w:sz="0" w:space="29"/>
          <w:right w:val="none" w:color="000000" w:sz="0" w:space="10"/>
        </w:pBdr>
        <w:autoSpaceDN w:val="0"/>
        <w:spacing w:line="60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蒋洪蔚  吉林省农科院大豆所研究员</w:t>
      </w:r>
    </w:p>
    <w:p w14:paraId="05B69DC4">
      <w:pPr>
        <w:pStyle w:val="16"/>
        <w:pBdr>
          <w:top w:val="none" w:color="000000" w:sz="0" w:space="0"/>
          <w:left w:val="none" w:color="000000" w:sz="0" w:space="0"/>
          <w:bottom w:val="none" w:color="000000" w:sz="0" w:space="29"/>
          <w:right w:val="none" w:color="000000" w:sz="0" w:space="10"/>
        </w:pBdr>
        <w:autoSpaceDN w:val="0"/>
        <w:spacing w:line="60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艾  东  吉林省农业技术推广总站研究员</w:t>
      </w:r>
    </w:p>
    <w:p w14:paraId="3796CEFA">
      <w:pPr>
        <w:pStyle w:val="16"/>
        <w:pBdr>
          <w:top w:val="none" w:color="000000" w:sz="0" w:space="0"/>
          <w:left w:val="none" w:color="000000" w:sz="0" w:space="0"/>
          <w:bottom w:val="none" w:color="000000" w:sz="0" w:space="29"/>
          <w:right w:val="none" w:color="000000" w:sz="0" w:space="10"/>
        </w:pBdr>
        <w:autoSpaceDN w:val="0"/>
        <w:spacing w:line="60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李  英  吉林省农业技术推广总站研究员</w:t>
      </w:r>
    </w:p>
    <w:p w14:paraId="3522B272">
      <w:pPr>
        <w:pStyle w:val="16"/>
        <w:pBdr>
          <w:top w:val="none" w:color="000000" w:sz="0" w:space="0"/>
          <w:left w:val="none" w:color="000000" w:sz="0" w:space="0"/>
          <w:bottom w:val="none" w:color="000000" w:sz="0" w:space="29"/>
          <w:right w:val="none" w:color="000000" w:sz="0" w:space="10"/>
        </w:pBdr>
        <w:autoSpaceDN w:val="0"/>
        <w:spacing w:line="600" w:lineRule="exact"/>
        <w:ind w:firstLine="1600" w:firstLineChars="500"/>
        <w:rPr>
          <w:rFonts w:ascii="Times New Roman" w:hAnsi="Times New Roman" w:eastAsia="仿宋_GB2312"/>
          <w:sz w:val="32"/>
          <w:szCs w:val="32"/>
        </w:rPr>
        <w:sectPr>
          <w:footerReference r:id="rId3" w:type="default"/>
          <w:pgSz w:w="11906" w:h="16838"/>
          <w:pgMar w:top="1701" w:right="1417" w:bottom="1701" w:left="1417" w:header="851" w:footer="992" w:gutter="0"/>
          <w:cols w:space="0" w:num="1"/>
          <w:docGrid w:type="lines" w:linePitch="312" w:charSpace="0"/>
        </w:sectPr>
      </w:pPr>
      <w:r>
        <w:rPr>
          <w:rFonts w:ascii="Times New Roman" w:hAnsi="Times New Roman" w:eastAsia="仿宋_GB2312"/>
          <w:sz w:val="32"/>
          <w:szCs w:val="32"/>
        </w:rPr>
        <w:t>张  伟  吉林省农科院植保所副研究员</w:t>
      </w:r>
    </w:p>
    <w:p w14:paraId="7BF13C37">
      <w:pPr>
        <w:pStyle w:val="16"/>
        <w:pBdr>
          <w:top w:val="none" w:color="000000" w:sz="0" w:space="0"/>
          <w:left w:val="none" w:color="000000" w:sz="0" w:space="0"/>
          <w:bottom w:val="none" w:color="000000" w:sz="0" w:space="29"/>
          <w:right w:val="none" w:color="000000" w:sz="0" w:space="10"/>
        </w:pBdr>
        <w:autoSpaceDN w:val="0"/>
        <w:spacing w:line="600" w:lineRule="exac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2</w:t>
      </w:r>
    </w:p>
    <w:p w14:paraId="5B4DB5ED">
      <w:pPr>
        <w:pStyle w:val="16"/>
        <w:pBdr>
          <w:top w:val="none" w:color="000000" w:sz="0" w:space="0"/>
          <w:left w:val="none" w:color="000000" w:sz="0" w:space="0"/>
          <w:bottom w:val="none" w:color="000000" w:sz="0" w:space="29"/>
          <w:right w:val="none" w:color="000000" w:sz="0" w:space="10"/>
        </w:pBdr>
        <w:autoSpaceDN w:val="0"/>
        <w:spacing w:line="600" w:lineRule="exact"/>
        <w:jc w:val="center"/>
        <w:rPr>
          <w:rFonts w:hint="eastAsia" w:ascii="方正小标宋简体" w:hAnsi="Times New Roman" w:eastAsia="方正小标宋简体"/>
          <w:sz w:val="44"/>
          <w:szCs w:val="44"/>
        </w:rPr>
      </w:pPr>
    </w:p>
    <w:p w14:paraId="1C91C4FE">
      <w:pPr>
        <w:pStyle w:val="16"/>
        <w:pBdr>
          <w:top w:val="none" w:color="000000" w:sz="0" w:space="0"/>
          <w:left w:val="none" w:color="000000" w:sz="0" w:space="0"/>
          <w:bottom w:val="none" w:color="000000" w:sz="0" w:space="29"/>
          <w:right w:val="none" w:color="000000" w:sz="0" w:space="10"/>
        </w:pBdr>
        <w:autoSpaceDN w:val="0"/>
        <w:spacing w:line="600" w:lineRule="exact"/>
        <w:jc w:val="center"/>
        <w:outlineLvl w:val="0"/>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2025年中央财政农业主体能力提升资金（大豆</w:t>
      </w:r>
    </w:p>
    <w:p w14:paraId="10224A7A">
      <w:pPr>
        <w:pStyle w:val="16"/>
        <w:pBdr>
          <w:top w:val="none" w:color="000000" w:sz="0" w:space="0"/>
          <w:left w:val="none" w:color="000000" w:sz="0" w:space="0"/>
          <w:bottom w:val="none" w:color="000000" w:sz="0" w:space="29"/>
          <w:right w:val="none" w:color="000000" w:sz="0" w:space="10"/>
        </w:pBdr>
        <w:autoSpaceDN w:val="0"/>
        <w:spacing w:line="600" w:lineRule="exact"/>
        <w:jc w:val="center"/>
        <w:outlineLvl w:val="0"/>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种子包衣）项目任务分配表</w:t>
      </w:r>
    </w:p>
    <w:p w14:paraId="06123805">
      <w:pPr>
        <w:pStyle w:val="16"/>
        <w:pBdr>
          <w:top w:val="none" w:color="000000" w:sz="0" w:space="0"/>
          <w:left w:val="none" w:color="000000" w:sz="0" w:space="0"/>
          <w:bottom w:val="none" w:color="000000" w:sz="0" w:space="29"/>
          <w:right w:val="none" w:color="000000" w:sz="0" w:space="10"/>
        </w:pBdr>
        <w:autoSpaceDN w:val="0"/>
        <w:spacing w:line="600" w:lineRule="exact"/>
        <w:jc w:val="center"/>
        <w:rPr>
          <w:rFonts w:hint="eastAsia" w:ascii="方正小标宋简体" w:hAnsi="Times New Roman" w:eastAsia="方正小标宋简体"/>
          <w:sz w:val="44"/>
          <w:szCs w:val="44"/>
        </w:rPr>
      </w:pP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9"/>
        <w:gridCol w:w="3141"/>
        <w:gridCol w:w="3006"/>
      </w:tblGrid>
      <w:tr w14:paraId="2A14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Pr>
          <w:p w14:paraId="3707D0FA">
            <w:pPr>
              <w:pStyle w:val="16"/>
              <w:autoSpaceDN w:val="0"/>
              <w:spacing w:line="600" w:lineRule="exact"/>
              <w:jc w:val="center"/>
              <w:rPr>
                <w:rFonts w:ascii="黑体" w:hAnsi="黑体" w:eastAsia="黑体"/>
                <w:sz w:val="32"/>
                <w:szCs w:val="32"/>
              </w:rPr>
            </w:pPr>
            <w:r>
              <w:rPr>
                <w:rFonts w:ascii="黑体" w:hAnsi="黑体" w:eastAsia="黑体"/>
                <w:sz w:val="32"/>
                <w:szCs w:val="32"/>
              </w:rPr>
              <w:t>序号</w:t>
            </w:r>
          </w:p>
        </w:tc>
        <w:tc>
          <w:tcPr>
            <w:tcW w:w="1690" w:type="pct"/>
          </w:tcPr>
          <w:p w14:paraId="73253D0A">
            <w:pPr>
              <w:pStyle w:val="16"/>
              <w:autoSpaceDN w:val="0"/>
              <w:spacing w:line="600" w:lineRule="exact"/>
              <w:jc w:val="center"/>
              <w:rPr>
                <w:rFonts w:ascii="黑体" w:hAnsi="黑体" w:eastAsia="黑体"/>
                <w:sz w:val="32"/>
                <w:szCs w:val="32"/>
              </w:rPr>
            </w:pPr>
            <w:r>
              <w:rPr>
                <w:rFonts w:ascii="黑体" w:hAnsi="黑体" w:eastAsia="黑体"/>
                <w:sz w:val="32"/>
                <w:szCs w:val="32"/>
              </w:rPr>
              <w:t>县市区</w:t>
            </w:r>
          </w:p>
        </w:tc>
        <w:tc>
          <w:tcPr>
            <w:tcW w:w="1618" w:type="pct"/>
          </w:tcPr>
          <w:p w14:paraId="4848FDD5">
            <w:pPr>
              <w:pStyle w:val="16"/>
              <w:autoSpaceDN w:val="0"/>
              <w:spacing w:line="600" w:lineRule="exact"/>
              <w:jc w:val="center"/>
              <w:rPr>
                <w:rFonts w:ascii="黑体" w:hAnsi="黑体" w:eastAsia="黑体"/>
                <w:sz w:val="32"/>
                <w:szCs w:val="32"/>
              </w:rPr>
            </w:pPr>
            <w:r>
              <w:rPr>
                <w:rFonts w:hint="eastAsia" w:ascii="黑体" w:hAnsi="黑体" w:eastAsia="黑体"/>
                <w:sz w:val="32"/>
                <w:szCs w:val="32"/>
              </w:rPr>
              <w:t>任务（万亩）</w:t>
            </w:r>
          </w:p>
        </w:tc>
      </w:tr>
      <w:tr w14:paraId="0480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Pr>
          <w:p w14:paraId="07894002">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1</w:t>
            </w:r>
          </w:p>
        </w:tc>
        <w:tc>
          <w:tcPr>
            <w:tcW w:w="1690" w:type="pct"/>
          </w:tcPr>
          <w:p w14:paraId="62A43905">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双阳区</w:t>
            </w:r>
          </w:p>
        </w:tc>
        <w:tc>
          <w:tcPr>
            <w:tcW w:w="1618" w:type="pct"/>
            <w:vAlign w:val="center"/>
          </w:tcPr>
          <w:p w14:paraId="188C20B8">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1.82</w:t>
            </w:r>
          </w:p>
        </w:tc>
      </w:tr>
      <w:tr w14:paraId="6B18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Pr>
          <w:p w14:paraId="516F19A4">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2</w:t>
            </w:r>
          </w:p>
        </w:tc>
        <w:tc>
          <w:tcPr>
            <w:tcW w:w="1690" w:type="pct"/>
          </w:tcPr>
          <w:p w14:paraId="2C0E7E8D">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永吉县</w:t>
            </w:r>
          </w:p>
        </w:tc>
        <w:tc>
          <w:tcPr>
            <w:tcW w:w="1618" w:type="pct"/>
            <w:vAlign w:val="center"/>
          </w:tcPr>
          <w:p w14:paraId="25F41E78">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1.26</w:t>
            </w:r>
          </w:p>
        </w:tc>
      </w:tr>
      <w:tr w14:paraId="3F27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Pr>
          <w:p w14:paraId="1CA30BED">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3</w:t>
            </w:r>
          </w:p>
        </w:tc>
        <w:tc>
          <w:tcPr>
            <w:tcW w:w="1690" w:type="pct"/>
          </w:tcPr>
          <w:p w14:paraId="4EC4F2F8">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磐石市</w:t>
            </w:r>
          </w:p>
        </w:tc>
        <w:tc>
          <w:tcPr>
            <w:tcW w:w="1618" w:type="pct"/>
            <w:vAlign w:val="center"/>
          </w:tcPr>
          <w:p w14:paraId="7D73AD27">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1.17</w:t>
            </w:r>
          </w:p>
        </w:tc>
      </w:tr>
      <w:tr w14:paraId="7556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Pr>
          <w:p w14:paraId="2D53519F">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4</w:t>
            </w:r>
          </w:p>
        </w:tc>
        <w:tc>
          <w:tcPr>
            <w:tcW w:w="1690" w:type="pct"/>
          </w:tcPr>
          <w:p w14:paraId="706D0CBB">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蛟河市</w:t>
            </w:r>
          </w:p>
        </w:tc>
        <w:tc>
          <w:tcPr>
            <w:tcW w:w="1618" w:type="pct"/>
            <w:vAlign w:val="center"/>
          </w:tcPr>
          <w:p w14:paraId="6729DE3C">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9.1</w:t>
            </w:r>
          </w:p>
        </w:tc>
      </w:tr>
      <w:tr w14:paraId="1F303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Pr>
          <w:p w14:paraId="6D12E4BC">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5</w:t>
            </w:r>
          </w:p>
        </w:tc>
        <w:tc>
          <w:tcPr>
            <w:tcW w:w="1690" w:type="pct"/>
          </w:tcPr>
          <w:p w14:paraId="224E7D78">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桦甸市</w:t>
            </w:r>
          </w:p>
        </w:tc>
        <w:tc>
          <w:tcPr>
            <w:tcW w:w="1618" w:type="pct"/>
            <w:vAlign w:val="center"/>
          </w:tcPr>
          <w:p w14:paraId="60534AEE">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10.47</w:t>
            </w:r>
          </w:p>
        </w:tc>
      </w:tr>
      <w:tr w14:paraId="4A09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Pr>
          <w:p w14:paraId="519A664C">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6</w:t>
            </w:r>
          </w:p>
        </w:tc>
        <w:tc>
          <w:tcPr>
            <w:tcW w:w="1690" w:type="pct"/>
          </w:tcPr>
          <w:p w14:paraId="7C79EC50">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梨树县</w:t>
            </w:r>
          </w:p>
        </w:tc>
        <w:tc>
          <w:tcPr>
            <w:tcW w:w="1618" w:type="pct"/>
            <w:vAlign w:val="center"/>
          </w:tcPr>
          <w:p w14:paraId="688AB63D">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1.18</w:t>
            </w:r>
          </w:p>
        </w:tc>
      </w:tr>
      <w:tr w14:paraId="562D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Pr>
          <w:p w14:paraId="0FF9CE5B">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7</w:t>
            </w:r>
          </w:p>
        </w:tc>
        <w:tc>
          <w:tcPr>
            <w:tcW w:w="1690" w:type="pct"/>
          </w:tcPr>
          <w:p w14:paraId="30F504D9">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伊通县</w:t>
            </w:r>
          </w:p>
        </w:tc>
        <w:tc>
          <w:tcPr>
            <w:tcW w:w="1618" w:type="pct"/>
            <w:vAlign w:val="center"/>
          </w:tcPr>
          <w:p w14:paraId="3F7F5E97">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0.91</w:t>
            </w:r>
          </w:p>
        </w:tc>
      </w:tr>
      <w:tr w14:paraId="1C5E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Pr>
          <w:p w14:paraId="5CDB8A0C">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8</w:t>
            </w:r>
          </w:p>
        </w:tc>
        <w:tc>
          <w:tcPr>
            <w:tcW w:w="1690" w:type="pct"/>
          </w:tcPr>
          <w:p w14:paraId="62A70549">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双辽市</w:t>
            </w:r>
          </w:p>
        </w:tc>
        <w:tc>
          <w:tcPr>
            <w:tcW w:w="1618" w:type="pct"/>
            <w:vAlign w:val="center"/>
          </w:tcPr>
          <w:p w14:paraId="0DE72594">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2.73</w:t>
            </w:r>
          </w:p>
        </w:tc>
      </w:tr>
      <w:tr w14:paraId="4BB5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Pr>
          <w:p w14:paraId="3ECA8E79">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9</w:t>
            </w:r>
          </w:p>
        </w:tc>
        <w:tc>
          <w:tcPr>
            <w:tcW w:w="1690" w:type="pct"/>
          </w:tcPr>
          <w:p w14:paraId="1D8B0056">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宁江区</w:t>
            </w:r>
          </w:p>
        </w:tc>
        <w:tc>
          <w:tcPr>
            <w:tcW w:w="1618" w:type="pct"/>
            <w:vAlign w:val="center"/>
          </w:tcPr>
          <w:p w14:paraId="4B69F0DE">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0.91</w:t>
            </w:r>
          </w:p>
        </w:tc>
      </w:tr>
      <w:tr w14:paraId="3EE5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Pr>
          <w:p w14:paraId="2DAEC760">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10</w:t>
            </w:r>
          </w:p>
        </w:tc>
        <w:tc>
          <w:tcPr>
            <w:tcW w:w="1690" w:type="pct"/>
          </w:tcPr>
          <w:p w14:paraId="5E483948">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长岭县</w:t>
            </w:r>
          </w:p>
        </w:tc>
        <w:tc>
          <w:tcPr>
            <w:tcW w:w="1618" w:type="pct"/>
            <w:vAlign w:val="center"/>
          </w:tcPr>
          <w:p w14:paraId="5199B2DB">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7.28</w:t>
            </w:r>
          </w:p>
        </w:tc>
      </w:tr>
      <w:tr w14:paraId="4689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Pr>
          <w:p w14:paraId="4E285E8A">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11</w:t>
            </w:r>
          </w:p>
        </w:tc>
        <w:tc>
          <w:tcPr>
            <w:tcW w:w="1690" w:type="pct"/>
          </w:tcPr>
          <w:p w14:paraId="017F5AB1">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前郭县</w:t>
            </w:r>
          </w:p>
        </w:tc>
        <w:tc>
          <w:tcPr>
            <w:tcW w:w="1618" w:type="pct"/>
            <w:vAlign w:val="center"/>
          </w:tcPr>
          <w:p w14:paraId="2A941B35">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3.64</w:t>
            </w:r>
          </w:p>
        </w:tc>
      </w:tr>
      <w:tr w14:paraId="16EE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Pr>
          <w:p w14:paraId="38DC7249">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12</w:t>
            </w:r>
          </w:p>
        </w:tc>
        <w:tc>
          <w:tcPr>
            <w:tcW w:w="1690" w:type="pct"/>
          </w:tcPr>
          <w:p w14:paraId="43E0B097">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扶余市</w:t>
            </w:r>
          </w:p>
        </w:tc>
        <w:tc>
          <w:tcPr>
            <w:tcW w:w="1618" w:type="pct"/>
            <w:vAlign w:val="center"/>
          </w:tcPr>
          <w:p w14:paraId="096B1D76">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3.64</w:t>
            </w:r>
          </w:p>
        </w:tc>
      </w:tr>
      <w:tr w14:paraId="2542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Pr>
          <w:p w14:paraId="4943C446">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13</w:t>
            </w:r>
          </w:p>
        </w:tc>
        <w:tc>
          <w:tcPr>
            <w:tcW w:w="1690" w:type="pct"/>
          </w:tcPr>
          <w:p w14:paraId="1BE2A2DF">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乾安县</w:t>
            </w:r>
          </w:p>
        </w:tc>
        <w:tc>
          <w:tcPr>
            <w:tcW w:w="1618" w:type="pct"/>
            <w:vAlign w:val="center"/>
          </w:tcPr>
          <w:p w14:paraId="3F9C3E25">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2.73</w:t>
            </w:r>
          </w:p>
        </w:tc>
      </w:tr>
      <w:tr w14:paraId="3EEE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Pr>
          <w:p w14:paraId="7B954564">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14</w:t>
            </w:r>
          </w:p>
        </w:tc>
        <w:tc>
          <w:tcPr>
            <w:tcW w:w="1690" w:type="pct"/>
          </w:tcPr>
          <w:p w14:paraId="0ADFB0C2">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大安市</w:t>
            </w:r>
          </w:p>
        </w:tc>
        <w:tc>
          <w:tcPr>
            <w:tcW w:w="1618" w:type="pct"/>
            <w:vAlign w:val="center"/>
          </w:tcPr>
          <w:p w14:paraId="233B4D38">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3.82</w:t>
            </w:r>
          </w:p>
        </w:tc>
      </w:tr>
      <w:tr w14:paraId="1F99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Pr>
          <w:p w14:paraId="548561E0">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15</w:t>
            </w:r>
          </w:p>
        </w:tc>
        <w:tc>
          <w:tcPr>
            <w:tcW w:w="1690" w:type="pct"/>
          </w:tcPr>
          <w:p w14:paraId="1A2BEAC6">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洮南市</w:t>
            </w:r>
          </w:p>
        </w:tc>
        <w:tc>
          <w:tcPr>
            <w:tcW w:w="1618" w:type="pct"/>
            <w:vAlign w:val="center"/>
          </w:tcPr>
          <w:p w14:paraId="402EDE61">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6.83</w:t>
            </w:r>
          </w:p>
        </w:tc>
      </w:tr>
      <w:tr w14:paraId="3892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Pr>
          <w:p w14:paraId="7F8F798D">
            <w:pPr>
              <w:pStyle w:val="16"/>
              <w:autoSpaceDN w:val="0"/>
              <w:spacing w:line="600" w:lineRule="exact"/>
              <w:jc w:val="center"/>
              <w:rPr>
                <w:rFonts w:ascii="黑体" w:hAnsi="黑体" w:eastAsia="黑体"/>
                <w:sz w:val="32"/>
                <w:szCs w:val="32"/>
              </w:rPr>
            </w:pPr>
            <w:r>
              <w:rPr>
                <w:rFonts w:ascii="黑体" w:hAnsi="黑体" w:eastAsia="黑体"/>
                <w:sz w:val="32"/>
                <w:szCs w:val="32"/>
              </w:rPr>
              <w:t>序号</w:t>
            </w:r>
          </w:p>
        </w:tc>
        <w:tc>
          <w:tcPr>
            <w:tcW w:w="1690" w:type="pct"/>
          </w:tcPr>
          <w:p w14:paraId="6BDEA0FD">
            <w:pPr>
              <w:pStyle w:val="16"/>
              <w:autoSpaceDN w:val="0"/>
              <w:spacing w:line="600" w:lineRule="exact"/>
              <w:jc w:val="center"/>
              <w:rPr>
                <w:rFonts w:ascii="黑体" w:hAnsi="黑体" w:eastAsia="黑体"/>
                <w:sz w:val="32"/>
                <w:szCs w:val="32"/>
              </w:rPr>
            </w:pPr>
            <w:r>
              <w:rPr>
                <w:rFonts w:ascii="黑体" w:hAnsi="黑体" w:eastAsia="黑体"/>
                <w:sz w:val="32"/>
                <w:szCs w:val="32"/>
              </w:rPr>
              <w:t>县市区</w:t>
            </w:r>
          </w:p>
        </w:tc>
        <w:tc>
          <w:tcPr>
            <w:tcW w:w="1618" w:type="pct"/>
          </w:tcPr>
          <w:p w14:paraId="610C51CA">
            <w:pPr>
              <w:pStyle w:val="16"/>
              <w:autoSpaceDN w:val="0"/>
              <w:spacing w:line="600" w:lineRule="exact"/>
              <w:jc w:val="center"/>
              <w:rPr>
                <w:rFonts w:ascii="黑体" w:hAnsi="黑体" w:eastAsia="黑体"/>
                <w:sz w:val="32"/>
                <w:szCs w:val="32"/>
              </w:rPr>
            </w:pPr>
            <w:r>
              <w:rPr>
                <w:rFonts w:hint="eastAsia" w:ascii="黑体" w:hAnsi="黑体" w:eastAsia="黑体"/>
                <w:sz w:val="32"/>
                <w:szCs w:val="32"/>
              </w:rPr>
              <w:t>任务（万亩）</w:t>
            </w:r>
          </w:p>
        </w:tc>
      </w:tr>
      <w:tr w14:paraId="49D4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Pr>
          <w:p w14:paraId="4E47DDB2">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16</w:t>
            </w:r>
          </w:p>
        </w:tc>
        <w:tc>
          <w:tcPr>
            <w:tcW w:w="1690" w:type="pct"/>
          </w:tcPr>
          <w:p w14:paraId="572D6C26">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镇赉县</w:t>
            </w:r>
          </w:p>
        </w:tc>
        <w:tc>
          <w:tcPr>
            <w:tcW w:w="1618" w:type="pct"/>
            <w:vAlign w:val="center"/>
          </w:tcPr>
          <w:p w14:paraId="62EB7B02">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5.46</w:t>
            </w:r>
          </w:p>
        </w:tc>
      </w:tr>
      <w:tr w14:paraId="17A8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Pr>
          <w:p w14:paraId="232F9C40">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17</w:t>
            </w:r>
          </w:p>
        </w:tc>
        <w:tc>
          <w:tcPr>
            <w:tcW w:w="1690" w:type="pct"/>
          </w:tcPr>
          <w:p w14:paraId="444A6D00">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江源区</w:t>
            </w:r>
          </w:p>
        </w:tc>
        <w:tc>
          <w:tcPr>
            <w:tcW w:w="1618" w:type="pct"/>
            <w:vAlign w:val="center"/>
          </w:tcPr>
          <w:p w14:paraId="6BE1F66D">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3.64</w:t>
            </w:r>
          </w:p>
        </w:tc>
      </w:tr>
      <w:tr w14:paraId="72C6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Pr>
          <w:p w14:paraId="4C27D02A">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18</w:t>
            </w:r>
          </w:p>
        </w:tc>
        <w:tc>
          <w:tcPr>
            <w:tcW w:w="1690" w:type="pct"/>
          </w:tcPr>
          <w:p w14:paraId="7C7DE37A">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抚松县</w:t>
            </w:r>
          </w:p>
        </w:tc>
        <w:tc>
          <w:tcPr>
            <w:tcW w:w="1618" w:type="pct"/>
            <w:vAlign w:val="center"/>
          </w:tcPr>
          <w:p w14:paraId="7FAB045E">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4.55</w:t>
            </w:r>
          </w:p>
        </w:tc>
      </w:tr>
      <w:tr w14:paraId="0D29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Pr>
          <w:p w14:paraId="7984D7D1">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19</w:t>
            </w:r>
          </w:p>
        </w:tc>
        <w:tc>
          <w:tcPr>
            <w:tcW w:w="1690" w:type="pct"/>
          </w:tcPr>
          <w:p w14:paraId="41BE3985">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延吉市</w:t>
            </w:r>
          </w:p>
        </w:tc>
        <w:tc>
          <w:tcPr>
            <w:tcW w:w="1618" w:type="pct"/>
            <w:vAlign w:val="center"/>
          </w:tcPr>
          <w:p w14:paraId="0422B559">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2.58</w:t>
            </w:r>
          </w:p>
        </w:tc>
      </w:tr>
      <w:tr w14:paraId="0868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Pr>
          <w:p w14:paraId="4D1FC633">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20</w:t>
            </w:r>
          </w:p>
        </w:tc>
        <w:tc>
          <w:tcPr>
            <w:tcW w:w="1690" w:type="pct"/>
          </w:tcPr>
          <w:p w14:paraId="2BA90D1B">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珲春市</w:t>
            </w:r>
          </w:p>
        </w:tc>
        <w:tc>
          <w:tcPr>
            <w:tcW w:w="1618" w:type="pct"/>
            <w:vAlign w:val="center"/>
          </w:tcPr>
          <w:p w14:paraId="7B41625E">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5.92</w:t>
            </w:r>
          </w:p>
        </w:tc>
      </w:tr>
      <w:tr w14:paraId="3BFB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Pr>
          <w:p w14:paraId="518FC5AC">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21</w:t>
            </w:r>
          </w:p>
        </w:tc>
        <w:tc>
          <w:tcPr>
            <w:tcW w:w="1690" w:type="pct"/>
          </w:tcPr>
          <w:p w14:paraId="09CD695F">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敦化市</w:t>
            </w:r>
          </w:p>
        </w:tc>
        <w:tc>
          <w:tcPr>
            <w:tcW w:w="1618" w:type="pct"/>
            <w:vAlign w:val="center"/>
          </w:tcPr>
          <w:p w14:paraId="4B84EC09">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72.82</w:t>
            </w:r>
          </w:p>
        </w:tc>
      </w:tr>
      <w:tr w14:paraId="3270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Pr>
          <w:p w14:paraId="7E590BFE">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22</w:t>
            </w:r>
          </w:p>
        </w:tc>
        <w:tc>
          <w:tcPr>
            <w:tcW w:w="1690" w:type="pct"/>
          </w:tcPr>
          <w:p w14:paraId="6721ECB9">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龙井市</w:t>
            </w:r>
          </w:p>
        </w:tc>
        <w:tc>
          <w:tcPr>
            <w:tcW w:w="1618" w:type="pct"/>
            <w:vAlign w:val="center"/>
          </w:tcPr>
          <w:p w14:paraId="5DD912EE">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3.64</w:t>
            </w:r>
          </w:p>
        </w:tc>
      </w:tr>
      <w:tr w14:paraId="7C68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Pr>
          <w:p w14:paraId="0133369E">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23</w:t>
            </w:r>
          </w:p>
        </w:tc>
        <w:tc>
          <w:tcPr>
            <w:tcW w:w="1690" w:type="pct"/>
          </w:tcPr>
          <w:p w14:paraId="21ED491A">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和龙市</w:t>
            </w:r>
          </w:p>
        </w:tc>
        <w:tc>
          <w:tcPr>
            <w:tcW w:w="1618" w:type="pct"/>
            <w:vAlign w:val="center"/>
          </w:tcPr>
          <w:p w14:paraId="085D803C">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0.91</w:t>
            </w:r>
          </w:p>
        </w:tc>
      </w:tr>
      <w:tr w14:paraId="0D36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Pr>
          <w:p w14:paraId="37D459E9">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24</w:t>
            </w:r>
          </w:p>
        </w:tc>
        <w:tc>
          <w:tcPr>
            <w:tcW w:w="1690" w:type="pct"/>
          </w:tcPr>
          <w:p w14:paraId="4C0710BE">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汪清县</w:t>
            </w:r>
          </w:p>
        </w:tc>
        <w:tc>
          <w:tcPr>
            <w:tcW w:w="1618" w:type="pct"/>
            <w:vAlign w:val="center"/>
          </w:tcPr>
          <w:p w14:paraId="3F4B4D11">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23.61</w:t>
            </w:r>
          </w:p>
        </w:tc>
      </w:tr>
      <w:tr w14:paraId="5794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Pr>
          <w:p w14:paraId="788EE4C5">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25</w:t>
            </w:r>
          </w:p>
        </w:tc>
        <w:tc>
          <w:tcPr>
            <w:tcW w:w="1690" w:type="pct"/>
          </w:tcPr>
          <w:p w14:paraId="0E1DF119">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安图县</w:t>
            </w:r>
          </w:p>
        </w:tc>
        <w:tc>
          <w:tcPr>
            <w:tcW w:w="1618" w:type="pct"/>
            <w:vAlign w:val="center"/>
          </w:tcPr>
          <w:p w14:paraId="21309566">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18.2</w:t>
            </w:r>
          </w:p>
        </w:tc>
      </w:tr>
      <w:tr w14:paraId="2A4F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Pr>
          <w:p w14:paraId="14D99429">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26</w:t>
            </w:r>
          </w:p>
        </w:tc>
        <w:tc>
          <w:tcPr>
            <w:tcW w:w="1690" w:type="pct"/>
          </w:tcPr>
          <w:p w14:paraId="7D7DE565">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梅河口市</w:t>
            </w:r>
          </w:p>
        </w:tc>
        <w:tc>
          <w:tcPr>
            <w:tcW w:w="1618" w:type="pct"/>
            <w:vAlign w:val="center"/>
          </w:tcPr>
          <w:p w14:paraId="2DAB7765">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1.18</w:t>
            </w:r>
          </w:p>
        </w:tc>
      </w:tr>
      <w:tr w14:paraId="080F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1" w:type="pct"/>
            <w:gridSpan w:val="2"/>
          </w:tcPr>
          <w:p w14:paraId="23601152">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全省</w:t>
            </w:r>
          </w:p>
        </w:tc>
        <w:tc>
          <w:tcPr>
            <w:tcW w:w="1618" w:type="pct"/>
          </w:tcPr>
          <w:p w14:paraId="76B17E14">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200</w:t>
            </w:r>
          </w:p>
        </w:tc>
      </w:tr>
    </w:tbl>
    <w:p w14:paraId="6DE94D0A">
      <w:pPr>
        <w:pStyle w:val="16"/>
        <w:pBdr>
          <w:top w:val="none" w:color="000000" w:sz="0" w:space="0"/>
          <w:left w:val="none" w:color="000000" w:sz="0" w:space="0"/>
          <w:bottom w:val="none" w:color="000000" w:sz="0" w:space="29"/>
          <w:right w:val="none" w:color="000000" w:sz="0" w:space="10"/>
        </w:pBdr>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ab/>
      </w:r>
      <w:r>
        <w:rPr>
          <w:rFonts w:ascii="Times New Roman" w:hAnsi="Times New Roman" w:eastAsia="仿宋_GB2312"/>
          <w:sz w:val="32"/>
          <w:szCs w:val="32"/>
        </w:rPr>
        <w:t xml:space="preserve"> </w:t>
      </w:r>
    </w:p>
    <w:p w14:paraId="15934E9F">
      <w:pPr>
        <w:pStyle w:val="16"/>
        <w:pBdr>
          <w:top w:val="none" w:color="000000" w:sz="0" w:space="0"/>
          <w:left w:val="none" w:color="000000" w:sz="0" w:space="0"/>
          <w:bottom w:val="none" w:color="000000" w:sz="0" w:space="29"/>
          <w:right w:val="none" w:color="000000" w:sz="0" w:space="10"/>
        </w:pBdr>
        <w:autoSpaceDN w:val="0"/>
        <w:spacing w:line="600" w:lineRule="exact"/>
        <w:jc w:val="center"/>
        <w:rPr>
          <w:rFonts w:ascii="Times New Roman" w:hAnsi="Times New Roman" w:eastAsia="仿宋_GB2312"/>
          <w:sz w:val="32"/>
          <w:szCs w:val="32"/>
        </w:rPr>
      </w:pPr>
    </w:p>
    <w:p w14:paraId="6352949B">
      <w:pPr>
        <w:pStyle w:val="16"/>
        <w:pBdr>
          <w:top w:val="none" w:color="000000" w:sz="0" w:space="0"/>
          <w:left w:val="none" w:color="000000" w:sz="0" w:space="0"/>
          <w:bottom w:val="none" w:color="000000" w:sz="0" w:space="29"/>
          <w:right w:val="none" w:color="000000" w:sz="0" w:space="10"/>
        </w:pBdr>
        <w:autoSpaceDN w:val="0"/>
        <w:spacing w:line="600" w:lineRule="exact"/>
        <w:jc w:val="center"/>
        <w:rPr>
          <w:rFonts w:ascii="Times New Roman" w:hAnsi="Times New Roman" w:eastAsia="仿宋_GB2312"/>
          <w:sz w:val="32"/>
          <w:szCs w:val="32"/>
        </w:rPr>
      </w:pPr>
    </w:p>
    <w:p w14:paraId="0E299F68">
      <w:pPr>
        <w:pStyle w:val="16"/>
        <w:pBdr>
          <w:top w:val="none" w:color="000000" w:sz="0" w:space="0"/>
          <w:left w:val="none" w:color="000000" w:sz="0" w:space="0"/>
          <w:bottom w:val="none" w:color="000000" w:sz="0" w:space="29"/>
          <w:right w:val="none" w:color="000000" w:sz="0" w:space="10"/>
        </w:pBdr>
        <w:autoSpaceDN w:val="0"/>
        <w:spacing w:line="600" w:lineRule="exact"/>
        <w:jc w:val="center"/>
        <w:rPr>
          <w:rFonts w:hint="eastAsia" w:ascii="方正小标宋简体" w:hAnsi="Times New Roman" w:eastAsia="方正小标宋简体"/>
          <w:sz w:val="44"/>
          <w:szCs w:val="44"/>
        </w:rPr>
      </w:pPr>
    </w:p>
    <w:sectPr>
      <w:pgSz w:w="11906" w:h="16838"/>
      <w:pgMar w:top="1701" w:right="1417" w:bottom="1701"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0A591">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38E37">
                          <w:pPr>
                            <w:pStyle w:val="5"/>
                            <w:rPr>
                              <w:rFonts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C838E37">
                    <w:pPr>
                      <w:pStyle w:val="5"/>
                      <w:rPr>
                        <w:rFonts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jZWQxMWIzOTkyYmIzM2NkMGRhZGRlMjIxYjllZDMifQ=="/>
  </w:docVars>
  <w:rsids>
    <w:rsidRoot w:val="7D0A7666"/>
    <w:rsid w:val="00174EBC"/>
    <w:rsid w:val="004B0432"/>
    <w:rsid w:val="004F2796"/>
    <w:rsid w:val="005409C8"/>
    <w:rsid w:val="008E5849"/>
    <w:rsid w:val="009E3F04"/>
    <w:rsid w:val="023C288C"/>
    <w:rsid w:val="08E30270"/>
    <w:rsid w:val="09457A44"/>
    <w:rsid w:val="0B7567ED"/>
    <w:rsid w:val="0BA51605"/>
    <w:rsid w:val="0D672635"/>
    <w:rsid w:val="0D7A1B17"/>
    <w:rsid w:val="136611CC"/>
    <w:rsid w:val="1AC31AC4"/>
    <w:rsid w:val="1C1C7D6C"/>
    <w:rsid w:val="1E5A368F"/>
    <w:rsid w:val="206415BC"/>
    <w:rsid w:val="21163D9B"/>
    <w:rsid w:val="2311409C"/>
    <w:rsid w:val="2B01581B"/>
    <w:rsid w:val="2C66605B"/>
    <w:rsid w:val="2F355E75"/>
    <w:rsid w:val="2F907D35"/>
    <w:rsid w:val="33617581"/>
    <w:rsid w:val="3418150B"/>
    <w:rsid w:val="398E1B16"/>
    <w:rsid w:val="3D6A62BF"/>
    <w:rsid w:val="408815B1"/>
    <w:rsid w:val="442E6D95"/>
    <w:rsid w:val="4C4C7766"/>
    <w:rsid w:val="4E591E2C"/>
    <w:rsid w:val="501006BD"/>
    <w:rsid w:val="50665117"/>
    <w:rsid w:val="5329006C"/>
    <w:rsid w:val="55DC21B2"/>
    <w:rsid w:val="56E56CA1"/>
    <w:rsid w:val="57811184"/>
    <w:rsid w:val="596F667C"/>
    <w:rsid w:val="5F43214A"/>
    <w:rsid w:val="5F621703"/>
    <w:rsid w:val="63A05EE8"/>
    <w:rsid w:val="65366619"/>
    <w:rsid w:val="653B42F3"/>
    <w:rsid w:val="67DE231F"/>
    <w:rsid w:val="6A042842"/>
    <w:rsid w:val="6C410D71"/>
    <w:rsid w:val="6C9216C9"/>
    <w:rsid w:val="6FFE0872"/>
    <w:rsid w:val="73C9280F"/>
    <w:rsid w:val="7B4F7D50"/>
    <w:rsid w:val="7C764DC2"/>
    <w:rsid w:val="7D0A7666"/>
    <w:rsid w:val="7E4310B5"/>
    <w:rsid w:val="7EDE4801"/>
    <w:rsid w:val="7FC85EB2"/>
    <w:rsid w:val="7FFF8F05"/>
    <w:rsid w:val="EDDF6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0"/>
    <w:pPr>
      <w:spacing w:after="120" w:line="480" w:lineRule="auto"/>
    </w:pPr>
  </w:style>
  <w:style w:type="paragraph" w:styleId="3">
    <w:name w:val="Body Text"/>
    <w:basedOn w:val="1"/>
    <w:next w:val="2"/>
    <w:qFormat/>
    <w:uiPriority w:val="0"/>
    <w:pPr>
      <w:spacing w:after="120"/>
    </w:pPr>
    <w:rPr>
      <w:sz w:val="36"/>
      <w:szCs w:val="36"/>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TableOfAuthoring"/>
    <w:basedOn w:val="1"/>
    <w:next w:val="1"/>
    <w:qFormat/>
    <w:uiPriority w:val="0"/>
    <w:pPr>
      <w:ind w:left="420" w:leftChars="200"/>
      <w:textAlignment w:val="baseline"/>
    </w:pPr>
    <w:rPr>
      <w:sz w:val="32"/>
    </w:rPr>
  </w:style>
  <w:style w:type="character" w:customStyle="1" w:styleId="12">
    <w:name w:val="font71"/>
    <w:basedOn w:val="10"/>
    <w:qFormat/>
    <w:uiPriority w:val="0"/>
    <w:rPr>
      <w:rFonts w:hint="eastAsia" w:ascii="宋体" w:hAnsi="宋体" w:eastAsia="宋体" w:cs="宋体"/>
      <w:b/>
      <w:bCs/>
      <w:color w:val="000000"/>
      <w:sz w:val="22"/>
      <w:szCs w:val="22"/>
      <w:u w:val="none"/>
    </w:rPr>
  </w:style>
  <w:style w:type="character" w:customStyle="1" w:styleId="13">
    <w:name w:val="font31"/>
    <w:basedOn w:val="10"/>
    <w:qFormat/>
    <w:uiPriority w:val="0"/>
    <w:rPr>
      <w:rFonts w:hint="eastAsia" w:ascii="宋体" w:hAnsi="宋体" w:eastAsia="宋体" w:cs="宋体"/>
      <w:color w:val="000000"/>
      <w:sz w:val="22"/>
      <w:szCs w:val="22"/>
      <w:u w:val="none"/>
    </w:rPr>
  </w:style>
  <w:style w:type="character" w:customStyle="1" w:styleId="14">
    <w:name w:val="font21"/>
    <w:basedOn w:val="10"/>
    <w:qFormat/>
    <w:uiPriority w:val="0"/>
    <w:rPr>
      <w:rFonts w:hint="eastAsia" w:ascii="宋体" w:hAnsi="宋体" w:eastAsia="宋体" w:cs="宋体"/>
      <w:b/>
      <w:bCs/>
      <w:color w:val="000000"/>
      <w:sz w:val="20"/>
      <w:szCs w:val="20"/>
      <w:u w:val="none"/>
    </w:rPr>
  </w:style>
  <w:style w:type="character" w:customStyle="1" w:styleId="15">
    <w:name w:val="font01"/>
    <w:basedOn w:val="10"/>
    <w:qFormat/>
    <w:uiPriority w:val="0"/>
    <w:rPr>
      <w:rFonts w:hint="eastAsia" w:ascii="宋体" w:hAnsi="宋体" w:eastAsia="宋体" w:cs="宋体"/>
      <w:b/>
      <w:bCs/>
      <w:color w:val="000000"/>
      <w:sz w:val="20"/>
      <w:szCs w:val="20"/>
      <w:u w:val="none"/>
    </w:rPr>
  </w:style>
  <w:style w:type="paragraph" w:customStyle="1" w:styleId="16">
    <w:name w:val="正文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17">
    <w:name w:val="批注框文本 Char"/>
    <w:basedOn w:val="10"/>
    <w:link w:val="4"/>
    <w:qFormat/>
    <w:uiPriority w:val="0"/>
    <w:rPr>
      <w:rFonts w:ascii="Calibri" w:hAnsi="Calibri"/>
      <w:kern w:val="2"/>
      <w:sz w:val="18"/>
      <w:szCs w:val="18"/>
    </w:rPr>
  </w:style>
  <w:style w:type="paragraph" w:customStyle="1" w:styleId="18">
    <w:name w:val="Revision"/>
    <w:hidden/>
    <w:unhideWhenUsed/>
    <w:qFormat/>
    <w:uiPriority w:val="99"/>
    <w:rPr>
      <w:rFonts w:ascii="Calibri" w:hAnsi="Calibri" w:eastAsia="宋体" w:cs="Times New Roman"/>
      <w:kern w:val="2"/>
      <w:sz w:val="21"/>
      <w:szCs w:val="24"/>
      <w:lang w:val="en-US" w:eastAsia="zh-CN" w:bidi="ar-SA"/>
    </w:rPr>
  </w:style>
  <w:style w:type="character" w:customStyle="1" w:styleId="19">
    <w:name w:val="页眉 Char"/>
    <w:basedOn w:val="10"/>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1913</Words>
  <Characters>2074</Characters>
  <Lines>17</Lines>
  <Paragraphs>4</Paragraphs>
  <TotalTime>1</TotalTime>
  <ScaleCrop>false</ScaleCrop>
  <LinksUpToDate>false</LinksUpToDate>
  <CharactersWithSpaces>2103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2025-05-20T03:09:00Z</dcterms:created>
  <dc:creator>张楚尧</dc:creator>
  <cp:lastModifiedBy>朱潇</cp:lastModifiedBy>
  <cp:lastPrinted>2025-06-18T01:15:00Z</cp:lastPrinted>
  <dcterms:modified xsi:type="dcterms:W3CDTF">2025-07-04T06:28:47Z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F2825C29CF414F369592AE09155CF52E_11</vt:lpwstr>
  </property>
  <property fmtid="{D5CDD505-2E9C-101B-9397-08002B2CF9AE}" pid="4" name="KSOTemplateDocerSaveRecord">
    <vt:lpwstr>eyJoZGlkIjoiZDYwYWZjOGI2NzM0OGVmYmRjNTNhNTk0ZTRkNzYyNGYiLCJ1c2VySWQiOiIzOTY4ODI0OTAifQ==</vt:lpwstr>
  </property>
</Properties>
</file>