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628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13</w:t>
      </w:r>
    </w:p>
    <w:p w14:paraId="18C16EE5">
      <w:pPr>
        <w:pStyle w:val="2"/>
        <w:rPr>
          <w:rFonts w:hint="default"/>
          <w:lang w:val="en-US" w:eastAsia="zh-CN"/>
        </w:rPr>
      </w:pPr>
    </w:p>
    <w:p w14:paraId="3B42429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2025年中央农业生态资源保护资金</w:t>
      </w:r>
    </w:p>
    <w:p w14:paraId="1CA5979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（地膜科学使用回收）项目实施方案</w:t>
      </w:r>
      <w:r>
        <w:rPr>
          <w:rFonts w:hint="eastAsia" w:eastAsia="方正小标宋简体" w:cs="Times New Roman"/>
          <w:sz w:val="40"/>
          <w:szCs w:val="40"/>
          <w:lang w:eastAsia="zh-CN"/>
        </w:rPr>
        <w:t>（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指南</w:t>
      </w:r>
      <w:r>
        <w:rPr>
          <w:rFonts w:hint="eastAsia" w:eastAsia="方正小标宋简体" w:cs="Times New Roman"/>
          <w:sz w:val="40"/>
          <w:szCs w:val="40"/>
          <w:lang w:eastAsia="zh-CN"/>
        </w:rPr>
        <w:t>）</w:t>
      </w:r>
    </w:p>
    <w:p w14:paraId="4CEF6A77"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Times New Roman" w:hAnsi="Times New Roman" w:cs="Times New Roman"/>
          <w:lang w:eastAsia="zh-CN"/>
        </w:rPr>
      </w:pPr>
    </w:p>
    <w:p w14:paraId="7D469BA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任务目标</w:t>
      </w:r>
    </w:p>
    <w:p w14:paraId="7CCCC59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下达我省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全生物降解地膜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任务面积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万亩，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项目区农膜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处置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率</w:t>
      </w:r>
      <w:r>
        <w:rPr>
          <w:rFonts w:ascii="Times New Roman" w:hAnsi="Times New Roman" w:eastAsia="仿宋_GB2312"/>
          <w:sz w:val="32"/>
          <w:szCs w:val="32"/>
        </w:rPr>
        <w:t>≥8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18FEBC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二、任务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分配</w:t>
      </w:r>
    </w:p>
    <w:p w14:paraId="0CC2630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2025年度中央下达我省地膜科学使用回收试点项目资金1320万元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全生物降解地膜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试点任务22万亩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综合考虑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各县（市、区）用膜面积及在全省占比情况，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结合上一年度试点工作绩效评价结果，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按照因素法，经绩效调节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测算各地项目资金，最终确定在扶余、乾安、通榆、长岭等49个县（市、区）分解落实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DBFCCD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任务</w:t>
      </w:r>
    </w:p>
    <w:p w14:paraId="5F85708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推进地膜科学使用回收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cs="Times New Roman"/>
        </w:rPr>
        <w:t>以</w:t>
      </w:r>
      <w:r>
        <w:rPr>
          <w:rFonts w:hint="default" w:ascii="Times New Roman" w:hAnsi="Times New Roman" w:cs="Times New Roman"/>
          <w:lang w:val="en-US" w:eastAsia="zh-CN"/>
        </w:rPr>
        <w:t>花生、玉米、马铃薯、蔬菜等覆膜作物</w:t>
      </w:r>
      <w:r>
        <w:rPr>
          <w:rFonts w:hint="default" w:ascii="Times New Roman" w:hAnsi="Times New Roman" w:cs="Times New Roman"/>
        </w:rPr>
        <w:t>为重点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因地制宜推进地膜科学使用回收。对于玉米、蔬菜等作物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推广使用0.015mm及以上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覆盖使用时间和力学性能指标不低于国家标准中Ⅰ类地膜要求的加厚高强度地膜。对于确不适宜0.015mm及以上地膜的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经</w:t>
      </w:r>
      <w:r>
        <w:rPr>
          <w:rFonts w:hint="default" w:ascii="Times New Roman" w:hAnsi="Times New Roman" w:cs="Times New Roman"/>
          <w:lang w:val="en-US" w:eastAsia="zh-CN"/>
        </w:rPr>
        <w:t>领域专家</w:t>
      </w:r>
      <w:r>
        <w:rPr>
          <w:rFonts w:hint="default" w:ascii="Times New Roman" w:hAnsi="Times New Roman" w:cs="Times New Roman"/>
        </w:rPr>
        <w:t>充分论证和</w:t>
      </w:r>
      <w:r>
        <w:rPr>
          <w:rFonts w:hint="default" w:ascii="Times New Roman" w:hAnsi="Times New Roman" w:cs="Times New Roman"/>
          <w:lang w:val="en-US" w:eastAsia="zh-CN"/>
        </w:rPr>
        <w:t>权威机构</w:t>
      </w:r>
      <w:r>
        <w:rPr>
          <w:rFonts w:hint="default" w:ascii="Times New Roman" w:hAnsi="Times New Roman" w:cs="Times New Roman"/>
        </w:rPr>
        <w:t>性能检测后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可适度推广厚度0.01mm以上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不含0.01mm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且具备同等强度的地膜。</w:t>
      </w:r>
      <w:r>
        <w:rPr>
          <w:rFonts w:hint="default" w:ascii="Times New Roman" w:hAnsi="Times New Roman" w:cs="Times New Roman"/>
          <w:lang w:val="en-US" w:eastAsia="zh-CN"/>
        </w:rPr>
        <w:t>建议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具备前期试验基础和已有覆膜经验的地区选择花生、马铃薯、蔬菜等</w:t>
      </w:r>
      <w:r>
        <w:rPr>
          <w:rFonts w:hint="default" w:ascii="Times New Roman" w:hAnsi="Times New Roman" w:cs="Times New Roman"/>
        </w:rPr>
        <w:t>适宜作物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按照适度集中原则稳妥有序推广符合国家标准的全生物降解地膜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鼓励各地采取整区域集中采购等方式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保障地膜质量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降低使用成本。</w:t>
      </w:r>
    </w:p>
    <w:p w14:paraId="55571D8D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both"/>
        <w:rPr>
          <w:rFonts w:hint="default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二）加强农田</w:t>
      </w:r>
      <w:r>
        <w:rPr>
          <w:rFonts w:hint="eastAsia" w:ascii="楷体_GB2312" w:hAnsi="楷体_GB2312" w:eastAsia="楷体_GB2312" w:cs="楷体_GB2312"/>
        </w:rPr>
        <w:t>地膜残留监测。</w:t>
      </w:r>
      <w:r>
        <w:rPr>
          <w:rFonts w:hint="default"/>
        </w:rPr>
        <w:t>各地</w:t>
      </w:r>
      <w:r>
        <w:rPr>
          <w:rFonts w:hint="eastAsia"/>
          <w:lang w:eastAsia="zh-CN"/>
        </w:rPr>
        <w:t>及时</w:t>
      </w:r>
      <w:r>
        <w:rPr>
          <w:rFonts w:hint="default"/>
        </w:rPr>
        <w:t>开展农田地膜残留监测。综合考虑本辖区覆膜情况，合理布设采样点，及时进行样品采集，</w:t>
      </w:r>
      <w:r>
        <w:rPr>
          <w:rFonts w:hint="eastAsia"/>
          <w:lang w:val="en-US" w:eastAsia="zh-CN"/>
        </w:rPr>
        <w:t>科学开展典型样点调查，测算地膜残留状况，生成残留监测报告</w:t>
      </w:r>
      <w:r>
        <w:rPr>
          <w:rFonts w:hint="default"/>
        </w:rPr>
        <w:t>。做好科学使用与回收利用调查评估，抓好</w:t>
      </w:r>
      <w:r>
        <w:rPr>
          <w:rFonts w:hint="eastAsia"/>
          <w:lang w:val="en-US" w:eastAsia="zh-CN"/>
        </w:rPr>
        <w:t>数据统计</w:t>
      </w:r>
      <w:r>
        <w:rPr>
          <w:rFonts w:hint="default"/>
        </w:rPr>
        <w:t>核实，摸清农膜使用回收情况，健全</w:t>
      </w:r>
      <w:r>
        <w:rPr>
          <w:rFonts w:hint="eastAsia"/>
          <w:lang w:val="en-US" w:eastAsia="zh-CN"/>
        </w:rPr>
        <w:t>农膜</w:t>
      </w:r>
      <w:r>
        <w:rPr>
          <w:rFonts w:hint="default"/>
        </w:rPr>
        <w:t>使用回收工作台账。</w:t>
      </w:r>
    </w:p>
    <w:p w14:paraId="64FD70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eastAsia" w:ascii="楷体_GB2312" w:hAnsi="楷体_GB2312" w:eastAsia="楷体_GB2312" w:cs="楷体_GB2312"/>
        </w:rPr>
        <w:t>（三）完善地膜回收处置体系。</w:t>
      </w:r>
      <w:r>
        <w:rPr>
          <w:rFonts w:hint="default"/>
        </w:rPr>
        <w:t>各地</w:t>
      </w:r>
      <w:r>
        <w:rPr>
          <w:rFonts w:hint="eastAsia"/>
          <w:lang w:val="en-US" w:eastAsia="zh-CN"/>
        </w:rPr>
        <w:t>农业农村部门要牵头抓好地膜使用回收，及时向当地政府汇报废旧地膜回收进展，传达地膜科学使用回收试点工作重要性，大力争取地膜使用回收配套资金，完善落实包片回收责任制，</w:t>
      </w:r>
      <w:r>
        <w:rPr>
          <w:rFonts w:hint="default"/>
        </w:rPr>
        <w:t>将废旧农膜回收处置纳入农村人居环境整治工作，</w:t>
      </w:r>
      <w:r>
        <w:rPr>
          <w:rFonts w:hint="eastAsia"/>
          <w:lang w:val="en-US" w:eastAsia="zh-CN"/>
        </w:rPr>
        <w:t>探索公益性岗位、村集体经济参与废旧地膜回收等有效方式。要</w:t>
      </w:r>
      <w:r>
        <w:rPr>
          <w:rFonts w:hint="default"/>
        </w:rPr>
        <w:t>加强部门联动，</w:t>
      </w:r>
      <w:r>
        <w:rPr>
          <w:rFonts w:hint="eastAsia"/>
          <w:lang w:val="en-US" w:eastAsia="zh-CN"/>
        </w:rPr>
        <w:t>开展地膜监管执法，规范地膜生产经营活动，压实用膜主体责任，落实生产企业回收职责，逐步完善</w:t>
      </w:r>
      <w:r>
        <w:rPr>
          <w:rFonts w:hint="default"/>
        </w:rPr>
        <w:t>废旧</w:t>
      </w:r>
      <w:r>
        <w:rPr>
          <w:rFonts w:hint="eastAsia"/>
          <w:lang w:val="en-US" w:eastAsia="zh-CN"/>
        </w:rPr>
        <w:t>农膜</w:t>
      </w:r>
      <w:r>
        <w:rPr>
          <w:rFonts w:hint="default"/>
        </w:rPr>
        <w:t>回收系统</w:t>
      </w:r>
      <w:r>
        <w:rPr>
          <w:rFonts w:hint="eastAsia"/>
          <w:lang w:val="en-US" w:eastAsia="zh-CN"/>
        </w:rPr>
        <w:t>建设</w:t>
      </w:r>
      <w:r>
        <w:rPr>
          <w:rFonts w:hint="eastAsia"/>
          <w:lang w:eastAsia="zh-CN"/>
        </w:rPr>
        <w:t>。</w:t>
      </w:r>
      <w:r>
        <w:rPr>
          <w:rFonts w:hint="default"/>
        </w:rPr>
        <w:t>要加大专业化回收政策扶持，拓宽废旧农膜回收渠道，大力应用推广实用地膜机械化回收技术</w:t>
      </w:r>
      <w:r>
        <w:rPr>
          <w:rFonts w:hint="eastAsia"/>
          <w:lang w:eastAsia="zh-CN"/>
        </w:rPr>
        <w:t>，</w:t>
      </w:r>
      <w:r>
        <w:rPr>
          <w:rFonts w:hint="default"/>
        </w:rPr>
        <w:t>探索建立村级废旧农膜收储点，定期开展宣传培训，提升废旧地膜回收水平。</w:t>
      </w:r>
    </w:p>
    <w:p w14:paraId="1819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地膜监管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各级农业农村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主动站位，加强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市场监管、工信、生态环境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门沟通协调，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建立常态化联合推进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机制，强化工作衔接配合，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联合开展地膜监管执法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地膜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执法作为农业执法重要内容，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生产、销售、使用、回收、处置”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链条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监管，严厉打击非标地膜生产销售、不按规定回收废旧地膜等违法行为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在春耕备耕、秋收等关键时节，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加强地膜使用回收技术指导服务，加大宣传培训力度，探索生成一套实质高效的典型技术模式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864B5C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组织实施</w:t>
      </w:r>
    </w:p>
    <w:p w14:paraId="4275903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（一）实施范围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试点任务集中在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重点用膜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区域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实施（详情见附表）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，试点任务涉及双阳区、扶余市等49个县（市、区），各试点县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重点选择已开展过试验示范的区域和作物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在做好可行性论证的基础上确定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实施区域，确保稳妥有序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试点工作。</w:t>
      </w:r>
    </w:p>
    <w:p w14:paraId="48403E1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（二）补贴标准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各地可统筹国家和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地方相关资金，综合考虑覆膜面积、作物种类、回收成本、农民接受度、应用综合效率等因素，合理测算确定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本地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补贴标准。各试点县全生物降解地膜和加厚高强度地膜补贴标准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原则上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不得高于当地市场平均成本价格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eastAsia="zh-CN"/>
        </w:rPr>
        <w:t>。</w:t>
      </w:r>
    </w:p>
    <w:p w14:paraId="0456408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（三）补贴对象。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补助对象应聚焦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有能力开展地膜科学使用回收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的种植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农户、种植大户、合作社等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可统筹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补助资金，对具备一定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地膜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处理能力的回收加工企业、专业化回收组织等予以适当支持。</w:t>
      </w:r>
    </w:p>
    <w:p w14:paraId="5621B3B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（四）补贴形式。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可采用直接补助、先买后补、间接补助或适宜本区域特点的补贴方式等，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形成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农民自愿、企业受益、环境改善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的良性循环发展模式。</w:t>
      </w:r>
    </w:p>
    <w:p w14:paraId="3BE3863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有关要求</w:t>
      </w:r>
    </w:p>
    <w:p w14:paraId="64E80C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绩效管理</w:t>
      </w: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各地要</w:t>
      </w:r>
      <w:r>
        <w:rPr>
          <w:rFonts w:hint="eastAsia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规范资金使用，着实调度汇总试点任务进展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及时更新农业农村部转移支付管理系统</w:t>
      </w:r>
      <w:r>
        <w:rPr>
          <w:rFonts w:hint="eastAsia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平台，</w:t>
      </w:r>
      <w:r>
        <w:rPr>
          <w:rFonts w:hint="eastAsia" w:cs="Times New Roman"/>
          <w:color w:val="auto"/>
          <w:spacing w:val="9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工作绩效评价制度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绩效评价结果将作为下一年度试点资金安排的重要参考依据。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鼓励各地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发挥财政资金撬动作用，吸引社会资本、金融资本参与，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加大奖补支持力度，验收合格后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及时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兑现补贴政策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eastAsia="zh-CN"/>
        </w:rPr>
        <w:t>。</w:t>
      </w:r>
    </w:p>
    <w:p w14:paraId="4DBE9EB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76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强化工作指导。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地膜回收利用工作政策性强，社会关注度高，是各级环保督察和审计督查的重点领域。各地要因地制宜采取地方自查、随机抽查、第三方评估、联合检查等方式，规范建立地膜使用回收台账，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试点工作，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整改。</w:t>
      </w:r>
      <w:r>
        <w:rPr>
          <w:rFonts w:hint="eastAsia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要加强部门合作，构建地膜常态化联合监管机制。要发挥专家指导作用，加强对项目实施的技术指导与服务。</w:t>
      </w:r>
    </w:p>
    <w:p w14:paraId="4FB40F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val="en-US" w:eastAsia="zh-CN"/>
        </w:rPr>
        <w:t>）强化宣传引导</w:t>
      </w: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各试点县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要认真做好试点工作宣传，适时选择重点区域召开地膜科学使用</w:t>
      </w:r>
      <w:r>
        <w:rPr>
          <w:rFonts w:hint="eastAsia" w:cs="Times New Roman"/>
          <w:color w:val="auto"/>
          <w:spacing w:val="9"/>
          <w:sz w:val="32"/>
          <w:szCs w:val="32"/>
          <w:lang w:val="en-US" w:eastAsia="zh-CN"/>
        </w:rPr>
        <w:t>技术培训，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  <w:lang w:val="en-US" w:eastAsia="zh-CN"/>
        </w:rPr>
        <w:t>充分利用线下培训、报纸期刊、互联网、移动终端、广播电视和明白纸等媒介，开展形式多样的宣传活动，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广大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农户</w:t>
      </w:r>
      <w:r>
        <w:rPr>
          <w:rFonts w:hint="eastAsia" w:cs="Times New Roman"/>
          <w:sz w:val="32"/>
          <w:szCs w:val="32"/>
          <w:lang w:val="en-US" w:eastAsia="zh-CN"/>
        </w:rPr>
        <w:t>科学使用回收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意识，营造全社会共同参与的良好氛围。</w:t>
      </w:r>
    </w:p>
    <w:p w14:paraId="54872AB6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59D1CCB4">
      <w:pPr>
        <w:pStyle w:val="2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附表：2025年吉林省地膜科学使用回收项目任务分解表</w:t>
      </w:r>
    </w:p>
    <w:p w14:paraId="7012B809">
      <w:pPr>
        <w:ind w:firstLine="640" w:firstLineChars="200"/>
        <w:rPr>
          <w:rFonts w:hint="eastAsia"/>
          <w:lang w:val="en-US" w:eastAsia="zh-CN"/>
        </w:rPr>
      </w:pPr>
    </w:p>
    <w:p w14:paraId="222CE628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省农业环境保护与农村能源管理总站，谷洪玉，</w:t>
      </w:r>
      <w:bookmarkStart w:id="0" w:name="_GoBack"/>
      <w:r>
        <w:rPr>
          <w:rFonts w:hint="eastAsia"/>
          <w:lang w:val="en-US" w:eastAsia="zh-CN"/>
        </w:rPr>
        <w:t>0431—85958741</w:t>
      </w:r>
      <w:bookmarkEnd w:id="0"/>
    </w:p>
    <w:p w14:paraId="1837A77F">
      <w:pPr>
        <w:pStyle w:val="2"/>
        <w:rPr>
          <w:rFonts w:hint="default"/>
          <w:lang w:val="en-US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省农业农村厅科学技术处，邹运，0431—88910558</w:t>
      </w:r>
    </w:p>
    <w:p w14:paraId="1043556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</w:t>
      </w:r>
    </w:p>
    <w:p w14:paraId="043428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2025年吉林省地膜科学使用回收项目任务分解表</w:t>
      </w:r>
    </w:p>
    <w:tbl>
      <w:tblPr>
        <w:tblStyle w:val="10"/>
        <w:tblW w:w="79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444"/>
        <w:gridCol w:w="2771"/>
        <w:gridCol w:w="2629"/>
      </w:tblGrid>
      <w:tr w14:paraId="0511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C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E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地区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37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0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拟分配任务（万亩）</w:t>
            </w:r>
          </w:p>
        </w:tc>
      </w:tr>
      <w:tr w14:paraId="38B7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4CB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5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长春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0D21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C9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 </w:t>
            </w:r>
          </w:p>
        </w:tc>
      </w:tr>
      <w:tr w14:paraId="4F1E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EE6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5833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915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双阳区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89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0.06 </w:t>
            </w:r>
          </w:p>
        </w:tc>
      </w:tr>
      <w:tr w14:paraId="1A93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22D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0D30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26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58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0.08 </w:t>
            </w:r>
          </w:p>
        </w:tc>
      </w:tr>
      <w:tr w14:paraId="622F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40D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70A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56B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农安县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4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0.22 </w:t>
            </w:r>
          </w:p>
        </w:tc>
      </w:tr>
      <w:tr w14:paraId="162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BF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6F80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2A4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公主岭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9C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0.23 </w:t>
            </w:r>
          </w:p>
        </w:tc>
      </w:tr>
      <w:tr w14:paraId="5BD1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1C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0E9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BC76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德惠市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55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0.18 </w:t>
            </w:r>
          </w:p>
        </w:tc>
      </w:tr>
      <w:tr w14:paraId="3535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125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BE7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C1DB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九台区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FE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 </w:t>
            </w:r>
          </w:p>
        </w:tc>
      </w:tr>
      <w:tr w14:paraId="37B9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CEF4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34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0D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C9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0.05 </w:t>
            </w:r>
          </w:p>
        </w:tc>
      </w:tr>
      <w:tr w14:paraId="59FF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BC1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E3E4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E9B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永吉县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C2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 </w:t>
            </w:r>
          </w:p>
        </w:tc>
      </w:tr>
      <w:tr w14:paraId="2355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2E10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E06E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55D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舒兰市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2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0.07 </w:t>
            </w:r>
          </w:p>
        </w:tc>
      </w:tr>
      <w:tr w14:paraId="065C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5A1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422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BEB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磐石市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8F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0.04 </w:t>
            </w:r>
          </w:p>
        </w:tc>
      </w:tr>
      <w:tr w14:paraId="1B4C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82E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AB4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6C1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蛟河市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1E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0.10 </w:t>
            </w:r>
          </w:p>
        </w:tc>
      </w:tr>
      <w:tr w14:paraId="1C07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7C2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85E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B899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桦甸市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6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0.09 </w:t>
            </w:r>
          </w:p>
        </w:tc>
      </w:tr>
      <w:tr w14:paraId="5000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2A57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CF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四平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2FF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3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0.02 </w:t>
            </w:r>
          </w:p>
        </w:tc>
      </w:tr>
      <w:tr w14:paraId="45E5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D19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E2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EE7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梨树县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58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0.21 </w:t>
            </w:r>
          </w:p>
        </w:tc>
      </w:tr>
      <w:tr w14:paraId="0898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9A8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08A2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4E83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双辽市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AC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0.31</w:t>
            </w:r>
          </w:p>
        </w:tc>
      </w:tr>
      <w:tr w14:paraId="3114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EC6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3F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辽源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B1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F0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0.02</w:t>
            </w:r>
          </w:p>
        </w:tc>
      </w:tr>
      <w:tr w14:paraId="1097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F046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873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BB0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东丰县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C8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0.08</w:t>
            </w:r>
          </w:p>
        </w:tc>
      </w:tr>
      <w:tr w14:paraId="26A2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E29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CDF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BBDB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东辽县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BA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0.05</w:t>
            </w:r>
          </w:p>
        </w:tc>
      </w:tr>
      <w:tr w14:paraId="4F4E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115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DC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通化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A36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E6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0.04</w:t>
            </w:r>
          </w:p>
        </w:tc>
      </w:tr>
      <w:tr w14:paraId="10D7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20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4A22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63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集安市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6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0.17</w:t>
            </w:r>
          </w:p>
        </w:tc>
      </w:tr>
      <w:tr w14:paraId="1A8F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4B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80A7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812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柳河县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8C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0.34</w:t>
            </w:r>
          </w:p>
        </w:tc>
      </w:tr>
      <w:tr w14:paraId="3A5E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447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B3E9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CC8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辉南县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2B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0.22</w:t>
            </w:r>
          </w:p>
        </w:tc>
      </w:tr>
      <w:tr w14:paraId="6D3A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99F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FF1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477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通化县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A5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0.11</w:t>
            </w:r>
          </w:p>
        </w:tc>
      </w:tr>
      <w:tr w14:paraId="52D9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2E40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DD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白山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23A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AF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0.03</w:t>
            </w:r>
          </w:p>
        </w:tc>
      </w:tr>
      <w:tr w14:paraId="6DEC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CB1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7BA5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8E0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江源区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0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0.08</w:t>
            </w:r>
          </w:p>
        </w:tc>
      </w:tr>
      <w:tr w14:paraId="4F72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D8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5032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ECB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临江市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8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0.18</w:t>
            </w:r>
          </w:p>
        </w:tc>
      </w:tr>
      <w:tr w14:paraId="19C4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2B0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D7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E4F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靖宇县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95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0.23</w:t>
            </w:r>
          </w:p>
        </w:tc>
      </w:tr>
      <w:tr w14:paraId="0D65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4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230A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07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抚松县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E0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0.06</w:t>
            </w:r>
          </w:p>
        </w:tc>
      </w:tr>
      <w:tr w14:paraId="2756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E5A9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655F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32FF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长白县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C8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0.03</w:t>
            </w:r>
          </w:p>
        </w:tc>
      </w:tr>
      <w:tr w14:paraId="1E89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51E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01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松原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EB7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宁江区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0D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0.31</w:t>
            </w:r>
          </w:p>
        </w:tc>
      </w:tr>
      <w:tr w14:paraId="5C7E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F46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1A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341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前郭县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17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2.02</w:t>
            </w:r>
          </w:p>
        </w:tc>
      </w:tr>
      <w:tr w14:paraId="16D6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969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84A4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96F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扶余市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8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4.46</w:t>
            </w:r>
          </w:p>
        </w:tc>
      </w:tr>
      <w:tr w14:paraId="3F32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4F7F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01F3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3860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乾安县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31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</w:t>
            </w:r>
          </w:p>
        </w:tc>
      </w:tr>
      <w:tr w14:paraId="3CC8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D8F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CF60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8E67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长岭县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45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0.48</w:t>
            </w:r>
          </w:p>
        </w:tc>
      </w:tr>
      <w:tr w14:paraId="4456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FA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8A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白城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DA4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市本级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A5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</w:t>
            </w:r>
          </w:p>
        </w:tc>
      </w:tr>
      <w:tr w14:paraId="79F0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12B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D8AC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B9A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大安市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C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0.91</w:t>
            </w:r>
          </w:p>
        </w:tc>
      </w:tr>
      <w:tr w14:paraId="7793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167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0DD3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1B0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洮南市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F3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</w:t>
            </w:r>
          </w:p>
        </w:tc>
      </w:tr>
      <w:tr w14:paraId="1E5E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FB4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861D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EF9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镇赉县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9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0.38</w:t>
            </w:r>
          </w:p>
        </w:tc>
      </w:tr>
      <w:tr w14:paraId="3065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92EA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63EB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FE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通榆县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66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2.53</w:t>
            </w:r>
          </w:p>
        </w:tc>
      </w:tr>
      <w:tr w14:paraId="15A0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B8D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93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延边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C4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延吉市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6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0.02</w:t>
            </w:r>
          </w:p>
        </w:tc>
      </w:tr>
      <w:tr w14:paraId="7D05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12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522D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BC0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珲春市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0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0.01</w:t>
            </w:r>
          </w:p>
        </w:tc>
      </w:tr>
      <w:tr w14:paraId="3255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E38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CEB0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203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图们市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E7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0.01</w:t>
            </w:r>
          </w:p>
        </w:tc>
      </w:tr>
      <w:tr w14:paraId="1D2A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0F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FAC6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13B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敦化市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35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0.35</w:t>
            </w:r>
          </w:p>
        </w:tc>
      </w:tr>
      <w:tr w14:paraId="1A42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62C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36A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B95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龙井市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65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0.03</w:t>
            </w:r>
          </w:p>
        </w:tc>
      </w:tr>
      <w:tr w14:paraId="52D7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CDC8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1D14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9C0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和龙市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EA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0.02</w:t>
            </w:r>
          </w:p>
        </w:tc>
      </w:tr>
      <w:tr w14:paraId="17F8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C8F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9026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A3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汪清县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BC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0.1</w:t>
            </w:r>
          </w:p>
        </w:tc>
      </w:tr>
      <w:tr w14:paraId="619D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529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CE1C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B47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安图县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8A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0.02</w:t>
            </w:r>
          </w:p>
        </w:tc>
      </w:tr>
      <w:tr w14:paraId="0927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4A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梅河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5C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梅河口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9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0.04</w:t>
            </w:r>
          </w:p>
        </w:tc>
      </w:tr>
      <w:tr w14:paraId="4319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5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16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</w:tr>
    </w:tbl>
    <w:p w14:paraId="18D6A202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6BF7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9DEA4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9DEA4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2393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4BBFC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4BBFC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080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46B2"/>
    <w:rsid w:val="067B6C86"/>
    <w:rsid w:val="0D7C40CB"/>
    <w:rsid w:val="1C1B1385"/>
    <w:rsid w:val="281F281F"/>
    <w:rsid w:val="3344502A"/>
    <w:rsid w:val="36310743"/>
    <w:rsid w:val="3ABDDFCD"/>
    <w:rsid w:val="44156F85"/>
    <w:rsid w:val="4B3F681E"/>
    <w:rsid w:val="4E52B7B6"/>
    <w:rsid w:val="4EA86D0E"/>
    <w:rsid w:val="5C7FF4A4"/>
    <w:rsid w:val="5CB96243"/>
    <w:rsid w:val="7BFBAE33"/>
    <w:rsid w:val="7C83034D"/>
    <w:rsid w:val="7E2153D5"/>
    <w:rsid w:val="7E4F2839"/>
    <w:rsid w:val="9FFF1BA3"/>
    <w:rsid w:val="B37B1451"/>
    <w:rsid w:val="C6F7C858"/>
    <w:rsid w:val="FD772A81"/>
    <w:rsid w:val="FF51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Times New Roman" w:hAnsi="Times New Roman" w:eastAsia="仿宋_GB2312" w:cs="Times New Roman"/>
    </w:rPr>
  </w:style>
  <w:style w:type="paragraph" w:styleId="3">
    <w:name w:val="Body Text"/>
    <w:basedOn w:val="1"/>
    <w:next w:val="4"/>
    <w:qFormat/>
    <w:uiPriority w:val="0"/>
    <w:pPr>
      <w:spacing w:after="120" w:afterAutospacing="0"/>
    </w:pPr>
    <w:rPr>
      <w:rFonts w:ascii="Times New Roman" w:hAnsi="Times New Roman" w:eastAsia="宋体" w:cs="Times New Roman"/>
    </w:rPr>
  </w:style>
  <w:style w:type="paragraph" w:styleId="4">
    <w:name w:val="Date"/>
    <w:next w:val="1"/>
    <w:qFormat/>
    <w:uiPriority w:val="0"/>
    <w:pPr>
      <w:widowControl w:val="0"/>
      <w:spacing w:after="160" w:line="278" w:lineRule="auto"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left="1596" w:hanging="969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9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正文文本1"/>
    <w:next w:val="3"/>
    <w:qFormat/>
    <w:uiPriority w:val="0"/>
    <w:pPr>
      <w:spacing w:line="600" w:lineRule="exact"/>
      <w:ind w:firstLine="643" w:firstLineChars="200"/>
      <w:jc w:val="both"/>
    </w:pPr>
    <w:rPr>
      <w:rFonts w:hint="default" w:ascii="Times New Roman" w:hAnsi="Times New Roman" w:eastAsia="仿宋_GB2312" w:cs="Times New Roman"/>
      <w:sz w:val="32"/>
      <w:szCs w:val="32"/>
    </w:rPr>
  </w:style>
  <w:style w:type="character" w:customStyle="1" w:styleId="1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2335</Words>
  <Characters>2587</Characters>
  <Lines>0</Lines>
  <Paragraphs>0</Paragraphs>
  <TotalTime>152</TotalTime>
  <ScaleCrop>false</ScaleCrop>
  <LinksUpToDate>false</LinksUpToDate>
  <CharactersWithSpaces>2602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2025-06-16T16:55:00Z</dcterms:created>
  <dc:creator>admin</dc:creator>
  <cp:lastModifiedBy>朱潇</cp:lastModifiedBy>
  <dcterms:modified xsi:type="dcterms:W3CDTF">2025-07-04T06:26:55Z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eyJoZGlkIjoiZDYwYWZjOGI2NzM0OGVmYmRjNTNhNTk0ZTRkNzYyNGYiLCJ1c2VySWQiOiIzOTY4ODI0OTAifQ==</vt:lpwstr>
  </property>
  <property fmtid="{D5CDD505-2E9C-101B-9397-08002B2CF9AE}" pid="4" name="ICV">
    <vt:lpwstr>9C446D76BF0948E7A6053365BCD1B44F_13</vt:lpwstr>
  </property>
</Properties>
</file>