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9A083">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r>
        <w:rPr>
          <w:rFonts w:hint="eastAsia" w:eastAsia="黑体" w:cs="Times New Roman"/>
          <w:sz w:val="32"/>
          <w:szCs w:val="32"/>
          <w:highlight w:val="none"/>
          <w:lang w:val="en-US" w:eastAsia="zh-CN"/>
        </w:rPr>
        <w:t>21</w:t>
      </w:r>
    </w:p>
    <w:p w14:paraId="66394925">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14:paraId="634FF314">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0"/>
          <w:szCs w:val="40"/>
          <w:highlight w:val="none"/>
          <w:lang w:eastAsia="zh-CN"/>
        </w:rPr>
      </w:pPr>
      <w:r>
        <w:rPr>
          <w:rFonts w:hint="default" w:ascii="Times New Roman" w:hAnsi="Times New Roman" w:eastAsia="方正小标宋_GBK" w:cs="Times New Roman"/>
          <w:color w:val="auto"/>
          <w:sz w:val="40"/>
          <w:szCs w:val="40"/>
          <w:highlight w:val="none"/>
        </w:rPr>
        <w:t>2</w:t>
      </w:r>
      <w:r>
        <w:rPr>
          <w:rFonts w:hint="default" w:ascii="Times New Roman" w:hAnsi="Times New Roman" w:eastAsia="方正小标宋简体" w:cs="Times New Roman"/>
          <w:color w:val="auto"/>
          <w:sz w:val="40"/>
          <w:szCs w:val="40"/>
          <w:highlight w:val="none"/>
        </w:rPr>
        <w:t>02</w:t>
      </w:r>
      <w:r>
        <w:rPr>
          <w:rFonts w:hint="default" w:ascii="Times New Roman" w:hAnsi="Times New Roman" w:eastAsia="方正小标宋简体" w:cs="Times New Roman"/>
          <w:color w:val="auto"/>
          <w:sz w:val="40"/>
          <w:szCs w:val="40"/>
          <w:highlight w:val="none"/>
          <w:lang w:val="en-US" w:eastAsia="zh-CN"/>
        </w:rPr>
        <w:t>5</w:t>
      </w:r>
      <w:r>
        <w:rPr>
          <w:rFonts w:hint="default" w:ascii="Times New Roman" w:hAnsi="Times New Roman" w:eastAsia="方正小标宋简体" w:cs="Times New Roman"/>
          <w:color w:val="auto"/>
          <w:sz w:val="40"/>
          <w:szCs w:val="40"/>
          <w:highlight w:val="none"/>
        </w:rPr>
        <w:t>年中央农业经营主体能力提升</w:t>
      </w:r>
      <w:r>
        <w:rPr>
          <w:rFonts w:hint="default" w:ascii="Times New Roman" w:hAnsi="Times New Roman" w:eastAsia="方正小标宋简体" w:cs="Times New Roman"/>
          <w:color w:val="auto"/>
          <w:sz w:val="40"/>
          <w:szCs w:val="40"/>
          <w:highlight w:val="none"/>
          <w:lang w:eastAsia="zh-CN"/>
        </w:rPr>
        <w:t>资金</w:t>
      </w:r>
    </w:p>
    <w:p w14:paraId="5670F0CD">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0"/>
          <w:szCs w:val="40"/>
          <w:highlight w:val="none"/>
        </w:rPr>
      </w:pPr>
      <w:r>
        <w:rPr>
          <w:rFonts w:hint="default" w:ascii="Times New Roman" w:hAnsi="Times New Roman" w:eastAsia="方正小标宋简体" w:cs="Times New Roman"/>
          <w:color w:val="auto"/>
          <w:sz w:val="40"/>
          <w:szCs w:val="40"/>
          <w:highlight w:val="none"/>
        </w:rPr>
        <w:t>（农业社会化服务）项目实施方案（指南）</w:t>
      </w:r>
    </w:p>
    <w:p w14:paraId="0A159584">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kern w:val="0"/>
          <w:highlight w:val="none"/>
          <w:shd w:val="clear" w:color="auto" w:fill="FFFFFF"/>
        </w:rPr>
      </w:pPr>
    </w:p>
    <w:p w14:paraId="168851A9">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仿宋_GB2312" w:cs="Times New Roman"/>
          <w:sz w:val="32"/>
          <w:szCs w:val="32"/>
          <w:highlight w:val="none"/>
        </w:rPr>
        <w:t>为组织实施好202</w:t>
      </w:r>
      <w:r>
        <w:rPr>
          <w:rFonts w:hint="eastAsia" w:cs="Times New Roman"/>
          <w:sz w:val="32"/>
          <w:szCs w:val="32"/>
          <w:highlight w:val="none"/>
          <w:lang w:val="en-US" w:eastAsia="zh-CN"/>
        </w:rPr>
        <w:t>5</w:t>
      </w:r>
      <w:r>
        <w:rPr>
          <w:rFonts w:hint="default" w:ascii="Times New Roman" w:hAnsi="Times New Roman" w:eastAsia="仿宋_GB2312" w:cs="Times New Roman"/>
          <w:sz w:val="32"/>
          <w:szCs w:val="32"/>
          <w:highlight w:val="none"/>
        </w:rPr>
        <w:t>年度中央财政农业社会化服务项目</w:t>
      </w:r>
      <w:r>
        <w:rPr>
          <w:rFonts w:hint="eastAsia"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根据《财政部关于下达202</w:t>
      </w:r>
      <w:r>
        <w:rPr>
          <w:rFonts w:hint="eastAsia"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年农业经营主体能力提升资金预算的通知》（财农〔20</w:t>
      </w:r>
      <w:r>
        <w:rPr>
          <w:rFonts w:hint="eastAsia"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w:t>
      </w:r>
      <w:r>
        <w:rPr>
          <w:rFonts w:hint="eastAsia"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号）</w:t>
      </w:r>
      <w:r>
        <w:rPr>
          <w:rFonts w:hint="eastAsia" w:eastAsia="仿宋_GB2312" w:cs="Times New Roman"/>
          <w:color w:val="auto"/>
          <w:sz w:val="32"/>
          <w:szCs w:val="32"/>
          <w:highlight w:val="none"/>
          <w:lang w:val="en-US" w:eastAsia="zh-CN"/>
        </w:rPr>
        <w:t>、《农业农村部 财政部关于做好202</w:t>
      </w:r>
      <w:r>
        <w:rPr>
          <w:rFonts w:hint="eastAsia" w:cs="Times New Roman"/>
          <w:color w:val="auto"/>
          <w:sz w:val="32"/>
          <w:szCs w:val="32"/>
          <w:highlight w:val="none"/>
          <w:lang w:val="en-US" w:eastAsia="zh-CN"/>
        </w:rPr>
        <w:t>5</w:t>
      </w:r>
      <w:r>
        <w:rPr>
          <w:rFonts w:hint="eastAsia" w:eastAsia="仿宋_GB2312" w:cs="Times New Roman"/>
          <w:color w:val="auto"/>
          <w:sz w:val="32"/>
          <w:szCs w:val="32"/>
          <w:highlight w:val="none"/>
          <w:lang w:val="en-US" w:eastAsia="zh-CN"/>
        </w:rPr>
        <w:t>年粮油生产保障等项目实施工作的通知》（农计财发〔202</w:t>
      </w:r>
      <w:r>
        <w:rPr>
          <w:rFonts w:hint="eastAsia" w:cs="Times New Roman"/>
          <w:color w:val="auto"/>
          <w:sz w:val="32"/>
          <w:szCs w:val="32"/>
          <w:highlight w:val="none"/>
          <w:lang w:val="en-US" w:eastAsia="zh-CN"/>
        </w:rPr>
        <w:t>5</w:t>
      </w:r>
      <w:r>
        <w:rPr>
          <w:rFonts w:hint="eastAsia"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9</w:t>
      </w:r>
      <w:r>
        <w:rPr>
          <w:rFonts w:hint="eastAsia" w:eastAsia="仿宋_GB2312" w:cs="Times New Roman"/>
          <w:color w:val="auto"/>
          <w:sz w:val="32"/>
          <w:szCs w:val="32"/>
          <w:highlight w:val="none"/>
          <w:lang w:val="en-US" w:eastAsia="zh-CN"/>
        </w:rPr>
        <w:t>号）、《农业农村部办公厅 财政部办公厅关于进一步推动农业社会化服务工作的通知》</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农办经</w:t>
      </w:r>
      <w:r>
        <w:rPr>
          <w:rFonts w:hint="default"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号）</w:t>
      </w:r>
      <w:r>
        <w:rPr>
          <w:rFonts w:hint="eastAsia"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《农业农村部</w:t>
      </w:r>
      <w:r>
        <w:rPr>
          <w:rFonts w:hint="eastAsia" w:cs="Times New Roman"/>
          <w:color w:val="auto"/>
          <w:sz w:val="32"/>
          <w:szCs w:val="32"/>
          <w:highlight w:val="none"/>
          <w:lang w:val="en-US" w:eastAsia="zh-CN"/>
        </w:rPr>
        <w:t>农村合作经济指导司</w:t>
      </w:r>
      <w:r>
        <w:rPr>
          <w:rFonts w:hint="eastAsia" w:eastAsia="仿宋_GB2312" w:cs="Times New Roman"/>
          <w:color w:val="auto"/>
          <w:sz w:val="32"/>
          <w:szCs w:val="32"/>
          <w:highlight w:val="none"/>
          <w:lang w:val="en-US" w:eastAsia="zh-CN"/>
        </w:rPr>
        <w:t>关于</w:t>
      </w:r>
      <w:r>
        <w:rPr>
          <w:rFonts w:hint="eastAsia" w:cs="Times New Roman"/>
          <w:color w:val="auto"/>
          <w:sz w:val="32"/>
          <w:szCs w:val="32"/>
          <w:highlight w:val="none"/>
          <w:lang w:val="en-US" w:eastAsia="zh-CN"/>
        </w:rPr>
        <w:t>做好2025年</w:t>
      </w:r>
      <w:r>
        <w:rPr>
          <w:rFonts w:hint="eastAsia" w:eastAsia="仿宋_GB2312" w:cs="Times New Roman"/>
          <w:color w:val="auto"/>
          <w:sz w:val="32"/>
          <w:szCs w:val="32"/>
          <w:highlight w:val="none"/>
          <w:lang w:val="en-US" w:eastAsia="zh-CN"/>
        </w:rPr>
        <w:t>农业社会化服务工作的通知》</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农</w:t>
      </w:r>
      <w:r>
        <w:rPr>
          <w:rFonts w:hint="eastAsia" w:cs="Times New Roman"/>
          <w:color w:val="auto"/>
          <w:sz w:val="32"/>
          <w:szCs w:val="32"/>
          <w:highlight w:val="none"/>
          <w:lang w:val="en-US" w:eastAsia="zh-CN"/>
        </w:rPr>
        <w:t>（经综）函</w:t>
      </w:r>
      <w:r>
        <w:rPr>
          <w:rFonts w:hint="default"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84</w:t>
      </w:r>
      <w:r>
        <w:rPr>
          <w:rFonts w:hint="default" w:ascii="Times New Roman" w:hAnsi="Times New Roman" w:eastAsia="仿宋_GB2312" w:cs="Times New Roman"/>
          <w:color w:val="auto"/>
          <w:sz w:val="32"/>
          <w:szCs w:val="32"/>
          <w:highlight w:val="none"/>
          <w:lang w:val="en-US" w:eastAsia="zh-CN"/>
        </w:rPr>
        <w:t>号）</w:t>
      </w:r>
      <w:r>
        <w:rPr>
          <w:rFonts w:hint="eastAsia" w:cs="Times New Roman"/>
          <w:color w:val="auto"/>
          <w:sz w:val="32"/>
          <w:szCs w:val="32"/>
          <w:highlight w:val="none"/>
          <w:lang w:val="en-US" w:eastAsia="zh-CN"/>
        </w:rPr>
        <w:t>等</w:t>
      </w:r>
      <w:r>
        <w:rPr>
          <w:rFonts w:hint="eastAsia" w:eastAsia="仿宋_GB2312"/>
          <w:sz w:val="32"/>
          <w:szCs w:val="32"/>
          <w:highlight w:val="none"/>
          <w:lang w:eastAsia="zh-CN"/>
        </w:rPr>
        <w:t>有关</w:t>
      </w:r>
      <w:r>
        <w:rPr>
          <w:rFonts w:eastAsia="仿宋_GB2312"/>
          <w:sz w:val="32"/>
          <w:szCs w:val="32"/>
          <w:highlight w:val="none"/>
        </w:rPr>
        <w:t>要求，</w:t>
      </w:r>
      <w:r>
        <w:rPr>
          <w:rFonts w:hint="default" w:ascii="Times New Roman" w:hAnsi="Times New Roman" w:eastAsia="仿宋_GB2312" w:cs="Times New Roman"/>
          <w:sz w:val="32"/>
          <w:szCs w:val="32"/>
          <w:highlight w:val="none"/>
        </w:rPr>
        <w:t>结合我省实际，制定本方案。</w:t>
      </w:r>
    </w:p>
    <w:p w14:paraId="4D03AAA0">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一、绩效目标</w:t>
      </w:r>
    </w:p>
    <w:p w14:paraId="0C050812">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sz w:val="32"/>
          <w:szCs w:val="32"/>
          <w:highlight w:val="none"/>
        </w:rPr>
        <w:t>聚焦“千亿斤粮食”产能建设工程</w:t>
      </w:r>
      <w:r>
        <w:rPr>
          <w:rFonts w:hint="default" w:ascii="Times New Roman" w:hAnsi="Times New Roman" w:cs="Times New Roman"/>
          <w:color w:val="auto"/>
          <w:sz w:val="32"/>
          <w:szCs w:val="32"/>
          <w:highlight w:val="none"/>
          <w:lang w:eastAsia="zh-CN"/>
        </w:rPr>
        <w:t>和</w:t>
      </w:r>
      <w:r>
        <w:rPr>
          <w:rFonts w:hint="default" w:ascii="Times New Roman" w:hAnsi="Times New Roman" w:cs="Times New Roman"/>
          <w:b w:val="0"/>
          <w:bCs w:val="0"/>
          <w:color w:val="auto"/>
          <w:sz w:val="32"/>
          <w:szCs w:val="32"/>
          <w:highlight w:val="none"/>
          <w:lang w:eastAsia="zh-CN"/>
        </w:rPr>
        <w:t>粮油作物大面积单产提升行动</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highlight w:val="none"/>
          <w:lang w:eastAsia="zh-CN"/>
        </w:rPr>
        <w:t>支持</w:t>
      </w:r>
      <w:r>
        <w:rPr>
          <w:rFonts w:hint="default" w:ascii="Times New Roman" w:hAnsi="Times New Roman" w:eastAsia="仿宋_GB2312" w:cs="Times New Roman"/>
          <w:sz w:val="32"/>
          <w:szCs w:val="32"/>
          <w:highlight w:val="none"/>
        </w:rPr>
        <w:t>粮油类农业社会化服务主体参与单产提升，围绕精量播种、精准调控、集中育秧、籽粒收+科学仓储、水肥一体化等单产提升技术应用，因地制宜发展单环节、多环节</w:t>
      </w:r>
      <w:r>
        <w:rPr>
          <w:rFonts w:hint="eastAsia" w:cs="Times New Roman"/>
          <w:sz w:val="32"/>
          <w:szCs w:val="32"/>
          <w:highlight w:val="none"/>
          <w:lang w:eastAsia="zh-CN"/>
        </w:rPr>
        <w:t>社会化</w:t>
      </w:r>
      <w:r>
        <w:rPr>
          <w:rFonts w:hint="default" w:ascii="Times New Roman" w:hAnsi="Times New Roman" w:eastAsia="仿宋_GB2312" w:cs="Times New Roman"/>
          <w:sz w:val="32"/>
          <w:szCs w:val="32"/>
          <w:highlight w:val="none"/>
        </w:rPr>
        <w:t>服务模式，</w:t>
      </w:r>
      <w:r>
        <w:rPr>
          <w:rFonts w:hint="default" w:ascii="Times New Roman" w:hAnsi="Times New Roman" w:cs="Times New Roman"/>
          <w:color w:val="auto"/>
          <w:highlight w:val="none"/>
        </w:rPr>
        <w:t>促进农业节本增效、农民持续增收，</w:t>
      </w:r>
      <w:r>
        <w:rPr>
          <w:rFonts w:hint="default" w:ascii="Times New Roman" w:hAnsi="Times New Roman" w:eastAsia="仿宋_GB2312" w:cs="Times New Roman"/>
          <w:sz w:val="32"/>
          <w:szCs w:val="32"/>
          <w:highlight w:val="none"/>
        </w:rPr>
        <w:t>引领小农户迈入现代农业发展轨道</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2025年完成农业</w:t>
      </w:r>
      <w:r>
        <w:rPr>
          <w:rFonts w:hint="eastAsia" w:cs="Times New Roman"/>
          <w:color w:val="auto"/>
          <w:highlight w:val="none"/>
          <w:lang w:val="en-US" w:eastAsia="zh-CN"/>
        </w:rPr>
        <w:t>社会化</w:t>
      </w:r>
      <w:r>
        <w:rPr>
          <w:rFonts w:hint="default" w:ascii="Times New Roman" w:hAnsi="Times New Roman" w:cs="Times New Roman"/>
          <w:color w:val="auto"/>
          <w:highlight w:val="none"/>
          <w:lang w:val="en-US" w:eastAsia="zh-CN"/>
        </w:rPr>
        <w:t>服务面积不少于385万亩</w:t>
      </w:r>
      <w:r>
        <w:rPr>
          <w:rFonts w:hint="default" w:ascii="Times New Roman" w:hAnsi="Times New Roman" w:cs="Times New Roman"/>
          <w:color w:val="auto"/>
          <w:highlight w:val="none"/>
          <w:lang w:eastAsia="zh-CN"/>
        </w:rPr>
        <w:t>（详见附件</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p>
    <w:p w14:paraId="1A4A7715">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二、实施区域</w:t>
      </w:r>
    </w:p>
    <w:p w14:paraId="3F91FE75">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选择</w:t>
      </w:r>
      <w:r>
        <w:rPr>
          <w:rFonts w:hint="default" w:ascii="Times New Roman" w:hAnsi="Times New Roman" w:cs="Times New Roman"/>
          <w:color w:val="auto"/>
          <w:highlight w:val="none"/>
        </w:rPr>
        <w:t>202</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年粮食产量5亿斤以上的公主岭市、榆树市、农安县、梨树县、前郭县、扶余市、长岭县、德惠市、双辽市、九台区、乾安县、伊通县、洮北区、舒兰市、东丰县、磐石市、桦甸市、梅河口</w:t>
      </w:r>
      <w:r>
        <w:rPr>
          <w:rFonts w:hint="default" w:ascii="Times New Roman" w:hAnsi="Times New Roman" w:cs="Times New Roman"/>
          <w:color w:val="auto"/>
          <w:highlight w:val="none"/>
          <w:lang w:eastAsia="zh-CN"/>
        </w:rPr>
        <w:t>市</w:t>
      </w:r>
      <w:r>
        <w:rPr>
          <w:rFonts w:hint="default" w:ascii="Times New Roman" w:hAnsi="Times New Roman" w:cs="Times New Roman"/>
          <w:color w:val="auto"/>
          <w:highlight w:val="none"/>
        </w:rPr>
        <w:t>、蛟河市、敦化市、东辽县、双阳区、柳河县、辉南县、宁江区、永吉县、镇赉县、大安市、通榆县、洮南市、汪清县等31个产粮大县和农业社会化服务平台建设试点县抚松县，落实中央项目。</w:t>
      </w:r>
    </w:p>
    <w:p w14:paraId="5198F33A">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三、</w:t>
      </w:r>
      <w:r>
        <w:rPr>
          <w:rFonts w:hint="eastAsia" w:eastAsia="黑体" w:cs="Times New Roman"/>
          <w:color w:val="auto"/>
          <w:highlight w:val="none"/>
          <w:lang w:eastAsia="zh-CN"/>
        </w:rPr>
        <w:t>主体确定</w:t>
      </w:r>
    </w:p>
    <w:p w14:paraId="63DC00D8">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县要按照公平竞争、规范择优的方式，在县域内外选择规范化、专业化的服务主体承担项目任务。承担项目的服务主体应具备一定条件：1.具有农业社会化服务实践经验，原则上从事社会化服务两年以上。2.拥有与其服务业务范围、服务能力相匹配的专业农业机械设备、技术人员以及其他基础条件。3.在农民群众中享有良好的信誉，所提供的服务在质量和价格方面受到服务对象的普遍认可。4.自觉接受农业社会化服务行业管理部门的监管，纳入服务主体名录库管理。为促进公平竞争的社会化服务市场形成，项目县选择承担单环节项目任务的服务主体原则上不少于3个，鼓励服务主体跨区域开展服务。</w:t>
      </w:r>
      <w:r>
        <w:rPr>
          <w:rFonts w:hint="eastAsia" w:ascii="Times New Roman" w:hAnsi="Times New Roman" w:eastAsia="仿宋_GB2312" w:cs="Times New Roman"/>
          <w:kern w:val="2"/>
          <w:sz w:val="32"/>
          <w:szCs w:val="32"/>
          <w:highlight w:val="none"/>
          <w:lang w:val="en-US" w:eastAsia="zh-CN" w:bidi="ar-SA"/>
        </w:rPr>
        <w:t>5.供销合作社系统的服务主体主要包括基层供销合作社和由供销合作社持股50％以上的社有企业，不包括农民合作社和农民合作社联合社。</w:t>
      </w:r>
    </w:p>
    <w:p w14:paraId="0EDBE17F">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四、补助标准和方式</w:t>
      </w:r>
    </w:p>
    <w:p w14:paraId="62D81322">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（一）补助标准。</w:t>
      </w:r>
      <w:r>
        <w:rPr>
          <w:rFonts w:hint="default" w:ascii="Times New Roman" w:hAnsi="Times New Roman" w:cs="Times New Roman"/>
          <w:color w:val="auto"/>
          <w:highlight w:val="none"/>
        </w:rPr>
        <w:t>项目县要综合考虑资源禀赋、产业特点、劳动力转移程度、农业机械化水平和小农户生产需求等因素</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因地制宜确定补助环节和作物</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补助方式与标准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并加强与其他农业生产支持政策的衔接配套</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要根据当地实际，分别确定小农户和其他服务对象的补助标准</w:t>
      </w:r>
      <w:r>
        <w:rPr>
          <w:rFonts w:hint="default" w:ascii="Times New Roman" w:hAnsi="Times New Roman" w:cs="Times New Roman"/>
          <w:color w:val="auto"/>
          <w:kern w:val="0"/>
          <w:highlight w:val="none"/>
          <w:lang w:eastAsia="zh-CN"/>
        </w:rPr>
        <w:t>，</w:t>
      </w:r>
      <w:r>
        <w:rPr>
          <w:rFonts w:hint="default" w:ascii="Times New Roman" w:hAnsi="Times New Roman" w:cs="Times New Roman"/>
          <w:color w:val="auto"/>
          <w:kern w:val="0"/>
          <w:highlight w:val="none"/>
        </w:rPr>
        <w:t>服务小农户的补贴标准要高于服务规模经营主体的标准。原则上财政补助占</w:t>
      </w:r>
      <w:r>
        <w:rPr>
          <w:rFonts w:hint="default" w:ascii="Times New Roman" w:hAnsi="Times New Roman" w:cs="Times New Roman"/>
          <w:color w:val="auto"/>
          <w:highlight w:val="none"/>
        </w:rPr>
        <w:t>服务价格的比例不超过30%，单季作物亩均补助总量不超过100元。对脱贫地区、丘陵山区，原则上财政补助占服务价格的比例不超过40%，单季作物亩均补助总量不超过130元。项目县要结合本地实际，</w:t>
      </w:r>
      <w:r>
        <w:rPr>
          <w:rFonts w:hint="default" w:ascii="Times New Roman" w:hAnsi="Times New Roman" w:cs="Times New Roman"/>
          <w:color w:val="auto"/>
          <w:highlight w:val="none"/>
          <w:lang w:eastAsia="zh-CN"/>
        </w:rPr>
        <w:t>选取关键薄弱环节进行补助，</w:t>
      </w:r>
      <w:r>
        <w:rPr>
          <w:rFonts w:hint="default" w:ascii="Times New Roman" w:hAnsi="Times New Roman" w:cs="Times New Roman"/>
          <w:highlight w:val="none"/>
        </w:rPr>
        <w:t>重点支持两个以上环节托管服务</w:t>
      </w:r>
      <w:r>
        <w:rPr>
          <w:rFonts w:hint="default" w:ascii="Times New Roman" w:hAnsi="Times New Roman" w:cs="Times New Roman"/>
          <w:highlight w:val="none"/>
          <w:lang w:eastAsia="zh-CN"/>
        </w:rPr>
        <w:t>，</w:t>
      </w:r>
      <w:r>
        <w:rPr>
          <w:rFonts w:hint="default" w:ascii="Times New Roman" w:hAnsi="Times New Roman" w:cs="Times New Roman"/>
          <w:color w:val="auto"/>
          <w:highlight w:val="none"/>
        </w:rPr>
        <w:t>对</w:t>
      </w:r>
      <w:r>
        <w:rPr>
          <w:rFonts w:hint="default"/>
          <w:highlight w:val="none"/>
          <w:lang w:val="en-US" w:eastAsia="zh-CN"/>
        </w:rPr>
        <w:t>当地市场机制运作已基本成熟、农户已广泛接受、市场化程度较高的单一服务环节</w:t>
      </w:r>
      <w:r>
        <w:rPr>
          <w:rFonts w:hint="eastAsia"/>
          <w:highlight w:val="none"/>
          <w:lang w:val="en-US" w:eastAsia="zh-CN"/>
        </w:rPr>
        <w:t>，要</w:t>
      </w:r>
      <w:r>
        <w:rPr>
          <w:rFonts w:hint="default"/>
          <w:highlight w:val="none"/>
          <w:lang w:val="en-US" w:eastAsia="zh-CN"/>
        </w:rPr>
        <w:t>减少</w:t>
      </w:r>
      <w:r>
        <w:rPr>
          <w:rFonts w:hint="eastAsia"/>
          <w:highlight w:val="none"/>
          <w:lang w:val="en-US" w:eastAsia="zh-CN"/>
        </w:rPr>
        <w:t>补贴</w:t>
      </w:r>
      <w:r>
        <w:rPr>
          <w:rFonts w:hint="default"/>
          <w:highlight w:val="none"/>
          <w:lang w:val="en-US" w:eastAsia="zh-CN"/>
        </w:rPr>
        <w:t>服务面积和补贴比例（</w:t>
      </w:r>
      <w:r>
        <w:rPr>
          <w:rFonts w:hint="eastAsia"/>
          <w:highlight w:val="none"/>
          <w:lang w:val="en-US" w:eastAsia="zh-CN"/>
        </w:rPr>
        <w:t>不超过总数的30％</w:t>
      </w:r>
      <w:r>
        <w:rPr>
          <w:rFonts w:hint="default"/>
          <w:highlight w:val="none"/>
          <w:lang w:val="en-US" w:eastAsia="zh-CN"/>
        </w:rPr>
        <w:t>）。</w:t>
      </w:r>
    </w:p>
    <w:p w14:paraId="2F014BAB">
      <w:pPr>
        <w:keepNext w:val="0"/>
        <w:keepLines w:val="0"/>
        <w:pageBreakBefore w:val="0"/>
        <w:kinsoku/>
        <w:wordWrap/>
        <w:overflowPunct/>
        <w:topLinePunct w:val="0"/>
        <w:autoSpaceDE/>
        <w:autoSpaceDN/>
        <w:bidi w:val="0"/>
        <w:adjustRightInd/>
        <w:snapToGrid/>
        <w:spacing w:line="600" w:lineRule="exact"/>
        <w:ind w:firstLine="643"/>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color w:val="auto"/>
          <w:highlight w:val="none"/>
        </w:rPr>
        <w:t>（二）补助方式。</w:t>
      </w:r>
      <w:r>
        <w:rPr>
          <w:rFonts w:hint="default" w:ascii="Times New Roman" w:hAnsi="Times New Roman" w:cs="Times New Roman"/>
          <w:color w:val="auto"/>
          <w:highlight w:val="none"/>
        </w:rPr>
        <w:t>采取先服务后补助的方式，农业生产环节实施完毕并经验收合格后，项目县按服务合同实际服务量和补助比例进行补助。项目县要根据自身条件，认真研究确定具体补助方式和运行机制，同一县（市、区）域内，相同作物、相同环节的服务，补助标准和补助方式应</w:t>
      </w:r>
      <w:r>
        <w:rPr>
          <w:rFonts w:hint="default" w:ascii="Times New Roman" w:hAnsi="Times New Roman" w:cs="Times New Roman"/>
          <w:color w:val="auto"/>
          <w:highlight w:val="none"/>
          <w:lang w:eastAsia="zh-CN"/>
        </w:rPr>
        <w:t>统一</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面向小农户开展的服务，补助资金可以补农户或服务主体，也可以按照一定比例分别补助农户和服务主体，坚持让小农户最终受益。</w:t>
      </w:r>
      <w:r>
        <w:rPr>
          <w:rFonts w:hint="default" w:ascii="Times New Roman" w:hAnsi="Times New Roman" w:cs="Times New Roman"/>
          <w:color w:val="auto"/>
          <w:highlight w:val="none"/>
        </w:rPr>
        <w:t>积极探索将北斗辅助驾驶系统或作业监测终端的监测数据作为作业补助面积核定、补助资金发放等工作的重要参考依据。</w:t>
      </w:r>
      <w:r>
        <w:rPr>
          <w:rFonts w:hint="default" w:ascii="Times New Roman" w:hAnsi="Times New Roman" w:cs="Times New Roman"/>
          <w:color w:val="auto"/>
          <w:highlight w:val="none"/>
          <w:lang w:eastAsia="zh-CN"/>
        </w:rPr>
        <w:t>项目作业面积按照综合托管系数折算为绩效面积，公式为：项目绩效面积</w:t>
      </w:r>
      <w:r>
        <w:rPr>
          <w:rFonts w:hint="default" w:ascii="Times New Roman" w:hAnsi="Times New Roman" w:cs="Times New Roman"/>
          <w:color w:val="auto"/>
          <w:highlight w:val="none"/>
          <w:lang w:val="en-US" w:eastAsia="zh-CN"/>
        </w:rPr>
        <w:t>=耕环节作业面积×0.35+种环节作业面积×0.26+防环节作业面积×0.13+收环节作业面积×0.26。</w:t>
      </w:r>
    </w:p>
    <w:p w14:paraId="0C169D7C">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五、实施要求</w:t>
      </w:r>
    </w:p>
    <w:p w14:paraId="4381084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（一）聚焦服务小农户。</w:t>
      </w:r>
      <w:r>
        <w:rPr>
          <w:rFonts w:hint="default" w:ascii="Times New Roman" w:hAnsi="Times New Roman" w:cs="Times New Roman"/>
          <w:color w:val="auto"/>
          <w:highlight w:val="none"/>
        </w:rPr>
        <w:t>项目县安排服务小农户（土地经营规模不超过当地户均承包地面积10倍的农业经营户）的补助资金或面积，占比应高于60%。项目任务重点支持农民合作社、家庭农场、农业服务公司等服务主体为小农户开展服务。项目县可综合考虑本地承包地面积、服务主体数量等因素，对县域内承担项目任务的服务主体数量下限</w:t>
      </w:r>
      <w:r>
        <w:rPr>
          <w:rFonts w:hint="default" w:ascii="Times New Roman" w:hAnsi="Times New Roman" w:cs="Times New Roman"/>
          <w:color w:val="auto"/>
          <w:highlight w:val="none"/>
          <w:lang w:eastAsia="zh-CN"/>
        </w:rPr>
        <w:t>、补助上限</w:t>
      </w:r>
      <w:r>
        <w:rPr>
          <w:rFonts w:hint="default" w:ascii="Times New Roman" w:hAnsi="Times New Roman" w:cs="Times New Roman"/>
          <w:color w:val="auto"/>
          <w:highlight w:val="none"/>
        </w:rPr>
        <w:t>等作出规定，防止政策垒大户。发挥农村集体经济组织居间作用，将小农户服务需求集中起来，便于接受农业社会化服务。</w:t>
      </w:r>
    </w:p>
    <w:p w14:paraId="05C8E913">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楷体_GB2312" w:cs="Times New Roman"/>
          <w:color w:val="auto"/>
          <w:highlight w:val="none"/>
          <w:lang w:bidi="ar-DZ"/>
        </w:rPr>
        <w:t>（二）聚</w:t>
      </w:r>
      <w:r>
        <w:rPr>
          <w:rFonts w:hint="default" w:ascii="Times New Roman" w:hAnsi="Times New Roman" w:eastAsia="楷体_GB2312" w:cs="Times New Roman"/>
          <w:color w:val="auto"/>
          <w:highlight w:val="none"/>
          <w:lang w:eastAsia="zh-CN" w:bidi="ar-DZ"/>
        </w:rPr>
        <w:t>焦</w:t>
      </w:r>
      <w:r>
        <w:rPr>
          <w:rFonts w:hint="default" w:ascii="Times New Roman" w:hAnsi="Times New Roman" w:eastAsia="楷体_GB2312" w:cs="Times New Roman"/>
          <w:color w:val="auto"/>
          <w:highlight w:val="none"/>
          <w:lang w:bidi="ar-DZ"/>
        </w:rPr>
        <w:t>服务重要农产品</w:t>
      </w:r>
      <w:r>
        <w:rPr>
          <w:rFonts w:hint="default" w:ascii="Times New Roman" w:hAnsi="Times New Roman" w:eastAsia="楷体_GB2312" w:cs="Times New Roman"/>
          <w:color w:val="auto"/>
          <w:highlight w:val="none"/>
          <w:lang w:eastAsia="zh-CN" w:bidi="ar-DZ"/>
        </w:rPr>
        <w:t>生产</w:t>
      </w:r>
      <w:r>
        <w:rPr>
          <w:rFonts w:hint="default" w:ascii="Times New Roman" w:hAnsi="Times New Roman" w:eastAsia="楷体_GB2312" w:cs="Times New Roman"/>
          <w:color w:val="auto"/>
          <w:highlight w:val="none"/>
          <w:lang w:bidi="ar-DZ"/>
        </w:rPr>
        <w:t>。</w:t>
      </w:r>
      <w:r>
        <w:rPr>
          <w:rFonts w:hint="default" w:ascii="Times New Roman" w:hAnsi="Times New Roman" w:cs="Times New Roman"/>
          <w:color w:val="auto"/>
          <w:highlight w:val="none"/>
          <w:lang w:eastAsia="zh-CN"/>
        </w:rPr>
        <w:t>支持粮食和重要农产品关键薄弱环节，</w:t>
      </w:r>
      <w:r>
        <w:rPr>
          <w:rFonts w:hint="default" w:ascii="Times New Roman" w:hAnsi="Times New Roman" w:cs="Times New Roman"/>
          <w:color w:val="auto"/>
          <w:highlight w:val="none"/>
        </w:rPr>
        <w:t>将粮油作物大面积单产提升等先进适用技术作为重要内容</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鼓励各类服务主体推广应用集成配套的综合性解决方案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促进高产高质、节本减损</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关键环节服务补助应聚焦粮食精量播种、节水灌溉、丘陵山区急需等短板。引导各类服务主体为撂荒地复耕复种开展托管服务。鼓励为小农户等生产经营主体开展综合服务</w:t>
      </w:r>
      <w:r>
        <w:rPr>
          <w:rFonts w:hint="default" w:ascii="Times New Roman" w:hAnsi="Times New Roman" w:cs="Times New Roman"/>
          <w:color w:val="auto"/>
          <w:highlight w:val="none"/>
          <w:lang w:eastAsia="zh-CN"/>
        </w:rPr>
        <w:t>。</w:t>
      </w:r>
    </w:p>
    <w:p w14:paraId="39D157F3">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（三）进一步规范服务标准</w:t>
      </w:r>
      <w:r>
        <w:rPr>
          <w:rFonts w:hint="default" w:ascii="Times New Roman" w:hAnsi="Times New Roman" w:cs="Times New Roman"/>
          <w:color w:val="auto"/>
          <w:highlight w:val="none"/>
        </w:rPr>
        <w:t>。项目县要研究制定县级农业社会化服务标准、技术规范</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制定区域指导性服务价格，</w:t>
      </w:r>
      <w:r>
        <w:rPr>
          <w:rFonts w:hint="default" w:ascii="Times New Roman" w:hAnsi="Times New Roman" w:cs="Times New Roman"/>
          <w:color w:val="auto"/>
          <w:highlight w:val="none"/>
          <w:lang w:eastAsia="zh-CN"/>
        </w:rPr>
        <w:t>及时向社会发布。</w:t>
      </w:r>
      <w:r>
        <w:rPr>
          <w:rFonts w:hint="default" w:ascii="Times New Roman" w:hAnsi="Times New Roman" w:cs="Times New Roman"/>
          <w:color w:val="auto"/>
          <w:highlight w:val="none"/>
        </w:rPr>
        <w:t>推广使用全省标准服务合同文本，加强对服务标准、服务价格、服务合同的指导和监督。防止干扰市场机制，补贴标准不能影响服务价格形成，不能干扰农业服务市场正常运行。要防止个别服务</w:t>
      </w:r>
      <w:r>
        <w:rPr>
          <w:rFonts w:hint="default" w:ascii="Times New Roman" w:hAnsi="Times New Roman" w:cs="Times New Roman"/>
          <w:color w:val="auto"/>
          <w:highlight w:val="none"/>
          <w:lang w:eastAsia="zh-CN"/>
        </w:rPr>
        <w:t>主体</w:t>
      </w:r>
      <w:r>
        <w:rPr>
          <w:rFonts w:hint="default" w:ascii="Times New Roman" w:hAnsi="Times New Roman" w:cs="Times New Roman"/>
          <w:color w:val="auto"/>
          <w:highlight w:val="none"/>
        </w:rPr>
        <w:t>形成价格垄断，发生价格欺诈，切实保障服务双方的合法权益。</w:t>
      </w:r>
    </w:p>
    <w:p w14:paraId="6BEF9367">
      <w:pPr>
        <w:pStyle w:val="7"/>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highlight w:val="none"/>
        </w:rPr>
      </w:pPr>
      <w:r>
        <w:rPr>
          <w:rFonts w:hint="default" w:ascii="Times New Roman" w:hAnsi="Times New Roman" w:eastAsia="楷体_GB2312" w:cs="Times New Roman"/>
          <w:b w:val="0"/>
          <w:bCs/>
          <w:color w:val="auto"/>
          <w:highlight w:val="none"/>
        </w:rPr>
        <w:t>（四）健全完善服务主体名录</w:t>
      </w:r>
      <w:r>
        <w:rPr>
          <w:rFonts w:hint="default" w:ascii="Times New Roman" w:hAnsi="Times New Roman" w:cs="Times New Roman"/>
          <w:b w:val="0"/>
          <w:bCs/>
          <w:color w:val="auto"/>
          <w:highlight w:val="none"/>
        </w:rPr>
        <w:t>。</w:t>
      </w:r>
      <w:r>
        <w:rPr>
          <w:rFonts w:hint="default" w:ascii="Times New Roman" w:hAnsi="Times New Roman" w:eastAsia="仿宋_GB2312" w:cs="Times New Roman"/>
          <w:b w:val="0"/>
          <w:bCs/>
          <w:color w:val="auto"/>
          <w:highlight w:val="none"/>
        </w:rPr>
        <w:t>完善县域农业社会化服务主体名录库，将承担项目的服务主体全部纳入名录库管理，实行动态监测，及时报省</w:t>
      </w:r>
      <w:r>
        <w:rPr>
          <w:rFonts w:hint="eastAsia" w:ascii="Times New Roman" w:hAnsi="Times New Roman" w:eastAsia="仿宋_GB2312" w:cs="Times New Roman"/>
          <w:b w:val="0"/>
          <w:bCs/>
          <w:color w:val="auto"/>
          <w:highlight w:val="none"/>
          <w:lang w:eastAsia="zh-CN"/>
        </w:rPr>
        <w:t>农业农村厅</w:t>
      </w:r>
      <w:r>
        <w:rPr>
          <w:rFonts w:hint="default" w:ascii="Times New Roman" w:hAnsi="Times New Roman" w:eastAsia="仿宋_GB2312" w:cs="Times New Roman"/>
          <w:b w:val="0"/>
          <w:bCs/>
          <w:color w:val="auto"/>
          <w:highlight w:val="none"/>
        </w:rPr>
        <w:t>备案。</w:t>
      </w:r>
      <w:r>
        <w:rPr>
          <w:rFonts w:hint="default" w:ascii="Times New Roman" w:hAnsi="Times New Roman" w:eastAsia="仿宋_GB2312" w:cs="Times New Roman"/>
          <w:b w:val="0"/>
          <w:bCs/>
          <w:color w:val="auto"/>
          <w:kern w:val="0"/>
          <w:highlight w:val="none"/>
        </w:rPr>
        <w:t>项目县</w:t>
      </w:r>
      <w:r>
        <w:rPr>
          <w:rFonts w:hint="default" w:ascii="Times New Roman" w:hAnsi="Times New Roman" w:eastAsia="仿宋_GB2312" w:cs="Times New Roman"/>
          <w:b w:val="0"/>
          <w:bCs/>
          <w:color w:val="auto"/>
          <w:highlight w:val="none"/>
        </w:rPr>
        <w:t>要规范服务主体遴选</w:t>
      </w:r>
      <w:r>
        <w:rPr>
          <w:rFonts w:hint="default" w:ascii="Times New Roman" w:hAnsi="Times New Roman" w:eastAsia="仿宋_GB2312" w:cs="Times New Roman"/>
          <w:b w:val="0"/>
          <w:bCs/>
          <w:color w:val="auto"/>
          <w:highlight w:val="none"/>
          <w:lang w:eastAsia="zh-CN"/>
        </w:rPr>
        <w:t>，</w:t>
      </w:r>
      <w:r>
        <w:rPr>
          <w:rFonts w:hint="default" w:ascii="Times New Roman" w:hAnsi="Times New Roman" w:eastAsia="仿宋_GB2312" w:cs="Times New Roman"/>
          <w:b w:val="0"/>
          <w:bCs/>
          <w:color w:val="auto"/>
          <w:highlight w:val="none"/>
        </w:rPr>
        <w:t>公示公开项目信息</w:t>
      </w:r>
      <w:r>
        <w:rPr>
          <w:rFonts w:hint="default" w:ascii="Times New Roman" w:hAnsi="Times New Roman" w:eastAsia="仿宋_GB2312" w:cs="Times New Roman"/>
          <w:b w:val="0"/>
          <w:bCs/>
          <w:color w:val="auto"/>
          <w:highlight w:val="none"/>
          <w:lang w:eastAsia="zh-CN"/>
        </w:rPr>
        <w:t>，</w:t>
      </w:r>
      <w:r>
        <w:rPr>
          <w:rFonts w:hint="default" w:ascii="Times New Roman" w:hAnsi="Times New Roman" w:eastAsia="仿宋_GB2312" w:cs="Times New Roman"/>
          <w:b w:val="0"/>
          <w:bCs/>
          <w:color w:val="auto"/>
          <w:highlight w:val="none"/>
        </w:rPr>
        <w:t>加强对作业过程和效果的监管评价</w:t>
      </w:r>
      <w:r>
        <w:rPr>
          <w:rFonts w:hint="default" w:ascii="Times New Roman" w:hAnsi="Times New Roman" w:eastAsia="仿宋_GB2312" w:cs="Times New Roman"/>
          <w:b w:val="0"/>
          <w:bCs/>
          <w:color w:val="auto"/>
          <w:highlight w:val="none"/>
          <w:lang w:eastAsia="zh-CN"/>
        </w:rPr>
        <w:t>，</w:t>
      </w:r>
      <w:r>
        <w:rPr>
          <w:rFonts w:hint="default" w:ascii="Times New Roman" w:hAnsi="Times New Roman" w:eastAsia="仿宋_GB2312" w:cs="Times New Roman"/>
          <w:b w:val="0"/>
          <w:bCs/>
          <w:color w:val="auto"/>
          <w:kern w:val="0"/>
          <w:highlight w:val="none"/>
        </w:rPr>
        <w:t>跟踪服务主体的服务过程和服务质量，建立服务主体“黑名单”制度，对弄虚作假、</w:t>
      </w:r>
      <w:r>
        <w:rPr>
          <w:rFonts w:hint="eastAsia" w:ascii="Times New Roman" w:hAnsi="Times New Roman" w:eastAsia="仿宋_GB2312" w:cs="Times New Roman"/>
          <w:b w:val="0"/>
          <w:bCs/>
          <w:color w:val="auto"/>
          <w:kern w:val="0"/>
          <w:highlight w:val="none"/>
          <w:lang w:eastAsia="zh-CN"/>
        </w:rPr>
        <w:t>骗补套补、转包分包、</w:t>
      </w:r>
      <w:r>
        <w:rPr>
          <w:rFonts w:hint="default" w:ascii="Times New Roman" w:hAnsi="Times New Roman" w:eastAsia="仿宋_GB2312" w:cs="Times New Roman"/>
          <w:b w:val="0"/>
          <w:bCs/>
          <w:color w:val="auto"/>
          <w:kern w:val="0"/>
          <w:highlight w:val="none"/>
        </w:rPr>
        <w:t>质量不达标、农民投诉多的服务主体，一律清出名录库，纳入“黑名单”，连续五年不得承担中央财政农业社会化服务项目</w:t>
      </w:r>
      <w:r>
        <w:rPr>
          <w:rFonts w:hint="default" w:ascii="Times New Roman" w:hAnsi="Times New Roman" w:eastAsia="仿宋_GB2312" w:cs="Times New Roman"/>
          <w:b w:val="0"/>
          <w:bCs/>
          <w:color w:val="auto"/>
          <w:kern w:val="0"/>
          <w:highlight w:val="none"/>
          <w:lang w:eastAsia="zh-CN"/>
        </w:rPr>
        <w:t>，</w:t>
      </w:r>
      <w:r>
        <w:rPr>
          <w:rFonts w:hint="default" w:ascii="Times New Roman" w:hAnsi="Times New Roman" w:eastAsia="仿宋_GB2312" w:cs="Times New Roman"/>
          <w:b w:val="0"/>
          <w:bCs/>
          <w:color w:val="auto"/>
          <w:highlight w:val="none"/>
        </w:rPr>
        <w:t>切实防范虚假作业等骗补套补行为。</w:t>
      </w:r>
    </w:p>
    <w:p w14:paraId="1ADA7C8A">
      <w:pPr>
        <w:keepNext w:val="0"/>
        <w:keepLines w:val="0"/>
        <w:pageBreakBefore w:val="0"/>
        <w:tabs>
          <w:tab w:val="left" w:pos="3417"/>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highlight w:val="none"/>
        </w:rPr>
        <w:t>六、监管措施</w:t>
      </w:r>
    </w:p>
    <w:p w14:paraId="6FE1D408">
      <w:pPr>
        <w:keepNext w:val="0"/>
        <w:keepLines w:val="0"/>
        <w:pageBreakBefore w:val="0"/>
        <w:kinsoku/>
        <w:wordWrap/>
        <w:overflowPunct/>
        <w:topLinePunct w:val="0"/>
        <w:autoSpaceDE/>
        <w:autoSpaceDN/>
        <w:bidi w:val="0"/>
        <w:adjustRightInd/>
        <w:snapToGrid/>
        <w:spacing w:line="600" w:lineRule="exact"/>
        <w:ind w:firstLine="661"/>
        <w:textAlignment w:val="auto"/>
        <w:rPr>
          <w:rFonts w:hint="default" w:ascii="Times New Roman" w:hAnsi="Times New Roman" w:cs="Times New Roman"/>
          <w:color w:val="auto"/>
          <w:highlight w:val="none"/>
          <w:shd w:val="clear" w:color="auto" w:fill="FFFFFF"/>
        </w:rPr>
      </w:pPr>
      <w:r>
        <w:rPr>
          <w:rFonts w:hint="default" w:ascii="Times New Roman" w:hAnsi="Times New Roman" w:eastAsia="楷体_GB2312" w:cs="Times New Roman"/>
          <w:color w:val="auto"/>
          <w:highlight w:val="none"/>
        </w:rPr>
        <w:t>（一）</w:t>
      </w:r>
      <w:r>
        <w:rPr>
          <w:rFonts w:hint="default" w:ascii="Times New Roman" w:hAnsi="Times New Roman" w:eastAsia="楷体_GB2312" w:cs="Times New Roman"/>
          <w:color w:val="auto"/>
          <w:kern w:val="0"/>
          <w:highlight w:val="none"/>
          <w:lang w:bidi="ar"/>
        </w:rPr>
        <w:t>科学制定方案</w:t>
      </w:r>
      <w:r>
        <w:rPr>
          <w:rFonts w:hint="default" w:ascii="Times New Roman" w:hAnsi="Times New Roman" w:cs="Times New Roman"/>
          <w:color w:val="auto"/>
          <w:highlight w:val="none"/>
          <w:shd w:val="clear" w:color="auto" w:fill="FFFFFF"/>
        </w:rPr>
        <w:t>。</w:t>
      </w:r>
      <w:r>
        <w:rPr>
          <w:rFonts w:hint="default" w:ascii="Times New Roman" w:hAnsi="Times New Roman" w:cs="Times New Roman"/>
          <w:color w:val="auto"/>
          <w:highlight w:val="none"/>
        </w:rPr>
        <w:t>县</w:t>
      </w:r>
      <w:r>
        <w:rPr>
          <w:rFonts w:hint="default" w:ascii="Times New Roman" w:hAnsi="Times New Roman" w:cs="Times New Roman"/>
          <w:color w:val="auto"/>
          <w:kern w:val="0"/>
          <w:highlight w:val="none"/>
        </w:rPr>
        <w:t>级农业农村部门要牵头编制县级实施方案</w:t>
      </w:r>
      <w:r>
        <w:rPr>
          <w:rFonts w:hint="default" w:ascii="Times New Roman" w:hAnsi="Times New Roman" w:cs="Times New Roman"/>
          <w:color w:val="auto"/>
          <w:kern w:val="0"/>
          <w:highlight w:val="none"/>
          <w:lang w:eastAsia="zh-CN"/>
        </w:rPr>
        <w:t>（可参考附件</w:t>
      </w:r>
      <w:r>
        <w:rPr>
          <w:rFonts w:hint="default" w:ascii="Times New Roman" w:hAnsi="Times New Roman" w:cs="Times New Roman"/>
          <w:color w:val="auto"/>
          <w:kern w:val="0"/>
          <w:highlight w:val="none"/>
          <w:lang w:val="en-US" w:eastAsia="zh-CN"/>
        </w:rPr>
        <w:t>2</w:t>
      </w:r>
      <w:r>
        <w:rPr>
          <w:rFonts w:hint="default" w:ascii="Times New Roman" w:hAnsi="Times New Roman" w:cs="Times New Roman"/>
          <w:color w:val="auto"/>
          <w:kern w:val="0"/>
          <w:highlight w:val="none"/>
          <w:lang w:eastAsia="zh-CN"/>
        </w:rPr>
        <w:t>）</w:t>
      </w:r>
      <w:r>
        <w:rPr>
          <w:rFonts w:hint="default" w:ascii="Times New Roman" w:hAnsi="Times New Roman" w:cs="Times New Roman"/>
          <w:color w:val="auto"/>
          <w:kern w:val="0"/>
          <w:highlight w:val="none"/>
          <w:lang w:bidi="ar"/>
        </w:rPr>
        <w:t>，根据省级项目指南细化工作任务，明确具体目标任务、支持重点、</w:t>
      </w:r>
      <w:r>
        <w:rPr>
          <w:rFonts w:hint="default" w:ascii="Times New Roman" w:hAnsi="Times New Roman" w:cs="Times New Roman"/>
          <w:color w:val="auto"/>
          <w:kern w:val="0"/>
          <w:highlight w:val="none"/>
          <w:lang w:eastAsia="zh-CN" w:bidi="ar"/>
        </w:rPr>
        <w:t>补助对象、</w:t>
      </w:r>
      <w:r>
        <w:rPr>
          <w:rFonts w:hint="default" w:ascii="Times New Roman" w:hAnsi="Times New Roman" w:cs="Times New Roman"/>
          <w:color w:val="auto"/>
          <w:kern w:val="0"/>
          <w:highlight w:val="none"/>
          <w:lang w:bidi="ar"/>
        </w:rPr>
        <w:t>补助标准</w:t>
      </w:r>
      <w:r>
        <w:rPr>
          <w:rFonts w:hint="default" w:ascii="Times New Roman" w:hAnsi="Times New Roman" w:cs="Times New Roman"/>
          <w:color w:val="auto"/>
          <w:kern w:val="0"/>
          <w:highlight w:val="none"/>
          <w:lang w:eastAsia="zh-CN" w:bidi="ar"/>
        </w:rPr>
        <w:t>、补助上限、监管措施等</w:t>
      </w:r>
      <w:r>
        <w:rPr>
          <w:rFonts w:hint="eastAsia" w:cs="Times New Roman"/>
          <w:color w:val="auto"/>
          <w:kern w:val="0"/>
          <w:highlight w:val="none"/>
          <w:lang w:eastAsia="zh-CN" w:bidi="ar"/>
        </w:rPr>
        <w:t>。县级</w:t>
      </w:r>
      <w:r>
        <w:rPr>
          <w:rFonts w:hint="default" w:ascii="Times New Roman" w:hAnsi="Times New Roman" w:cs="Times New Roman"/>
          <w:color w:val="auto"/>
          <w:kern w:val="0"/>
          <w:highlight w:val="none"/>
          <w:lang w:bidi="ar"/>
        </w:rPr>
        <w:t>实施方案报同级</w:t>
      </w:r>
      <w:r>
        <w:rPr>
          <w:rFonts w:hint="eastAsia" w:cs="Times New Roman"/>
          <w:color w:val="auto"/>
          <w:kern w:val="0"/>
          <w:highlight w:val="none"/>
          <w:lang w:eastAsia="zh-CN" w:bidi="ar"/>
        </w:rPr>
        <w:t>人民</w:t>
      </w:r>
      <w:r>
        <w:rPr>
          <w:rFonts w:hint="default" w:ascii="Times New Roman" w:hAnsi="Times New Roman" w:cs="Times New Roman"/>
          <w:color w:val="auto"/>
          <w:kern w:val="0"/>
          <w:highlight w:val="none"/>
          <w:lang w:bidi="ar"/>
        </w:rPr>
        <w:t>政府审定后执行，并</w:t>
      </w:r>
      <w:r>
        <w:rPr>
          <w:rFonts w:hint="eastAsia" w:cs="Times New Roman"/>
          <w:color w:val="auto"/>
          <w:kern w:val="0"/>
          <w:highlight w:val="none"/>
          <w:lang w:eastAsia="zh-CN" w:bidi="ar"/>
        </w:rPr>
        <w:t>于本方案下发后</w:t>
      </w:r>
      <w:r>
        <w:rPr>
          <w:rFonts w:hint="eastAsia" w:cs="Times New Roman"/>
          <w:color w:val="auto"/>
          <w:kern w:val="0"/>
          <w:highlight w:val="none"/>
          <w:lang w:val="en-US" w:eastAsia="zh-CN" w:bidi="ar"/>
        </w:rPr>
        <w:t>30日内</w:t>
      </w:r>
      <w:r>
        <w:rPr>
          <w:rFonts w:hint="default" w:ascii="Times New Roman" w:hAnsi="Times New Roman" w:cs="Times New Roman"/>
          <w:color w:val="auto"/>
          <w:kern w:val="0"/>
          <w:highlight w:val="none"/>
          <w:lang w:bidi="ar"/>
        </w:rPr>
        <w:t>报省农业农村厅备案。</w:t>
      </w:r>
    </w:p>
    <w:p w14:paraId="510C47B0">
      <w:pPr>
        <w:keepNext w:val="0"/>
        <w:keepLines w:val="0"/>
        <w:pageBreakBefore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shd w:val="clear" w:color="auto" w:fill="FFFFFF"/>
        </w:rPr>
        <w:t>（二）</w:t>
      </w:r>
      <w:r>
        <w:rPr>
          <w:rFonts w:hint="default" w:ascii="Times New Roman" w:hAnsi="Times New Roman" w:eastAsia="楷体_GB2312" w:cs="Times New Roman"/>
          <w:color w:val="auto"/>
          <w:highlight w:val="none"/>
        </w:rPr>
        <w:t>强化资金使用监管</w:t>
      </w:r>
      <w:r>
        <w:rPr>
          <w:rFonts w:hint="default" w:ascii="Times New Roman" w:hAnsi="Times New Roman" w:cs="Times New Roman"/>
          <w:color w:val="auto"/>
          <w:highlight w:val="none"/>
        </w:rPr>
        <w:t>。要切实加强风险防控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完善项目资金使用管理政策</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健全监管机制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开展全面排查</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及时梳理解决问题</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提升资金使用效益。</w:t>
      </w:r>
      <w:r>
        <w:rPr>
          <w:rFonts w:hint="default" w:ascii="Times New Roman" w:hAnsi="Times New Roman" w:cs="Times New Roman"/>
          <w:color w:val="auto"/>
          <w:highlight w:val="none"/>
          <w:lang w:eastAsia="zh-CN"/>
        </w:rPr>
        <w:t>严格落实以下要求</w:t>
      </w:r>
      <w:r>
        <w:rPr>
          <w:rFonts w:hint="default" w:ascii="Times New Roman" w:hAnsi="Times New Roman" w:cs="Times New Roman"/>
          <w:color w:val="auto"/>
          <w:highlight w:val="none"/>
        </w:rPr>
        <w:t>：1.中央财政农业经营主体能力提升资金（农业社会化服务支出方向）不得用于兴建楼堂馆所、弥补预算支出缺口等支出。2.不得用于列支农业农村部门工作经费、项目支出、培训经费等。3.坚决防止以拨代支、截留套取、挤占挪用</w:t>
      </w:r>
      <w:r>
        <w:rPr>
          <w:rFonts w:hint="default" w:ascii="Times New Roman" w:hAnsi="Times New Roman" w:eastAsia="仿宋_GB2312" w:cs="Times New Roman"/>
          <w:kern w:val="0"/>
          <w:sz w:val="32"/>
          <w:szCs w:val="32"/>
          <w:highlight w:val="none"/>
        </w:rPr>
        <w:t>、虚报冒领</w:t>
      </w:r>
      <w:r>
        <w:rPr>
          <w:rFonts w:hint="default" w:ascii="Times New Roman" w:hAnsi="Times New Roman" w:cs="Times New Roman"/>
          <w:color w:val="auto"/>
          <w:highlight w:val="none"/>
        </w:rPr>
        <w:t>等问题。4.服务主体不得将承担的项目任务再行转包，对其自营土地的作业不得纳入补助范围。5.服务主体之间不得通过相互提供交叉作业服务获取补助资金。6.不得受理以中介机构名义直接代理申报的资金项目，不得将财政补助资金用于支付中介费用。</w:t>
      </w:r>
    </w:p>
    <w:p w14:paraId="32F26AB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bidi="ar"/>
        </w:rPr>
      </w:pPr>
      <w:r>
        <w:rPr>
          <w:rFonts w:hint="default" w:ascii="Times New Roman" w:hAnsi="Times New Roman" w:eastAsia="楷体_GB2312" w:cs="Times New Roman"/>
          <w:color w:val="auto"/>
          <w:highlight w:val="none"/>
          <w:shd w:val="clear" w:color="auto" w:fill="FFFFFF"/>
        </w:rPr>
        <w:t>（三）强化项目</w:t>
      </w:r>
      <w:r>
        <w:rPr>
          <w:rFonts w:hint="default" w:ascii="Times New Roman" w:hAnsi="Times New Roman" w:eastAsia="楷体_GB2312" w:cs="Times New Roman"/>
          <w:color w:val="auto"/>
          <w:highlight w:val="none"/>
          <w:shd w:val="clear" w:color="auto" w:fill="FFFFFF"/>
          <w:lang w:eastAsia="zh-CN"/>
        </w:rPr>
        <w:t>管控</w:t>
      </w:r>
      <w:r>
        <w:rPr>
          <w:rFonts w:hint="default" w:ascii="Times New Roman" w:hAnsi="Times New Roman" w:cs="Times New Roman"/>
          <w:color w:val="auto"/>
          <w:highlight w:val="none"/>
          <w:shd w:val="clear" w:color="auto" w:fill="FFFFFF"/>
        </w:rPr>
        <w:t>。</w:t>
      </w:r>
      <w:r>
        <w:rPr>
          <w:rFonts w:hint="default" w:ascii="Times New Roman" w:hAnsi="Times New Roman" w:cs="Times New Roman"/>
          <w:color w:val="auto"/>
          <w:highlight w:val="none"/>
        </w:rPr>
        <w:t>县级农业农村部门</w:t>
      </w:r>
      <w:r>
        <w:rPr>
          <w:rFonts w:hint="default" w:ascii="Times New Roman" w:hAnsi="Times New Roman" w:cs="Times New Roman"/>
          <w:color w:val="auto"/>
          <w:highlight w:val="none"/>
          <w:lang w:eastAsia="zh-CN"/>
        </w:rPr>
        <w:t>负责实施</w:t>
      </w:r>
      <w:r>
        <w:rPr>
          <w:rFonts w:hint="default" w:ascii="Times New Roman" w:hAnsi="Times New Roman" w:cs="Times New Roman"/>
          <w:color w:val="auto"/>
          <w:highlight w:val="none"/>
        </w:rPr>
        <w:t>方案编制、组织实施和监督</w:t>
      </w:r>
      <w:r>
        <w:rPr>
          <w:rFonts w:hint="default" w:ascii="Times New Roman" w:hAnsi="Times New Roman" w:cs="Times New Roman"/>
          <w:color w:val="auto"/>
          <w:highlight w:val="none"/>
          <w:lang w:eastAsia="zh-CN"/>
        </w:rPr>
        <w:t>等</w:t>
      </w:r>
      <w:r>
        <w:rPr>
          <w:rFonts w:hint="default" w:ascii="Times New Roman" w:hAnsi="Times New Roman" w:cs="Times New Roman"/>
          <w:color w:val="auto"/>
          <w:highlight w:val="none"/>
        </w:rPr>
        <w:t>工作</w:t>
      </w:r>
      <w:r>
        <w:rPr>
          <w:rFonts w:hint="default" w:ascii="Times New Roman" w:hAnsi="Times New Roman" w:cs="Times New Roman"/>
          <w:bCs/>
          <w:color w:val="auto"/>
          <w:highlight w:val="none"/>
          <w:lang w:eastAsia="zh-CN"/>
        </w:rPr>
        <w:t>，</w:t>
      </w:r>
      <w:r>
        <w:rPr>
          <w:rFonts w:hint="default" w:ascii="Times New Roman" w:hAnsi="Times New Roman" w:cs="Times New Roman"/>
          <w:color w:val="auto"/>
          <w:highlight w:val="none"/>
        </w:rPr>
        <w:t>对资金分配、主体遴选、</w:t>
      </w:r>
      <w:r>
        <w:rPr>
          <w:rFonts w:hint="default" w:ascii="Times New Roman" w:hAnsi="Times New Roman" w:cs="Times New Roman"/>
          <w:color w:val="auto"/>
          <w:highlight w:val="none"/>
          <w:lang w:eastAsia="zh-CN"/>
        </w:rPr>
        <w:t>服务成效</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项目验收、绩效评价、日常管理</w:t>
      </w:r>
      <w:r>
        <w:rPr>
          <w:rFonts w:hint="default" w:ascii="Times New Roman" w:hAnsi="Times New Roman" w:cs="Times New Roman"/>
          <w:color w:val="auto"/>
          <w:highlight w:val="none"/>
        </w:rPr>
        <w:t>等</w:t>
      </w:r>
      <w:r>
        <w:rPr>
          <w:rFonts w:hint="default" w:ascii="Times New Roman" w:hAnsi="Times New Roman" w:cs="Times New Roman"/>
          <w:color w:val="auto"/>
          <w:highlight w:val="none"/>
          <w:lang w:eastAsia="zh-CN"/>
        </w:rPr>
        <w:t>负责</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要</w:t>
      </w:r>
      <w:r>
        <w:rPr>
          <w:rFonts w:hint="default" w:ascii="Times New Roman" w:hAnsi="Times New Roman" w:cs="Times New Roman"/>
          <w:bCs/>
          <w:color w:val="auto"/>
          <w:highlight w:val="none"/>
          <w:lang w:eastAsia="zh-CN"/>
        </w:rPr>
        <w:t>成立项目验收组，采取资料核查、实地查验、走访查询、电话回访、监测数据证明等形式，对项目实施情况进行验收。</w:t>
      </w:r>
      <w:r>
        <w:rPr>
          <w:rFonts w:hint="eastAsia" w:ascii="Times New Roman" w:hAnsi="Times New Roman" w:eastAsia="仿宋_GB2312" w:cs="Times New Roman"/>
          <w:kern w:val="0"/>
          <w:sz w:val="32"/>
          <w:szCs w:val="32"/>
          <w:highlight w:val="none"/>
          <w:lang w:bidi="ar"/>
        </w:rPr>
        <w:t>项目县农业农村部门可通过政府网站、融媒体、公众号等多种途径公开项目实施方案、主体遴选条件等信息</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bidi="ar"/>
        </w:rPr>
        <w:t>公示主体遴选结果、项目验收结果、财政补助对象和补助资金等信息</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bidi="ar"/>
        </w:rPr>
        <w:t>主动接受社会监督。要通过村务公开栏等方式主动公开承担项目的服务主体和接受服务的农户信息。</w:t>
      </w:r>
      <w:r>
        <w:rPr>
          <w:rFonts w:hint="default" w:ascii="Times New Roman" w:hAnsi="Times New Roman" w:eastAsia="仿宋_GB2312" w:cs="Times New Roman"/>
          <w:kern w:val="0"/>
          <w:sz w:val="32"/>
          <w:szCs w:val="32"/>
          <w:highlight w:val="none"/>
          <w:lang w:bidi="ar"/>
        </w:rPr>
        <w:t>到人到户直接补贴应在村级进行公示并建立专门台账，便于日常管理及留档备查，县级农业农村部门对村级公示情况进行现场抽查核实，并定期对公示台账进行抽查复核。</w:t>
      </w:r>
    </w:p>
    <w:p w14:paraId="3FFE3B66">
      <w:pPr>
        <w:keepNext w:val="0"/>
        <w:keepLines w:val="0"/>
        <w:pageBreakBefore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color w:val="auto"/>
          <w:kern w:val="0"/>
          <w:highlight w:val="none"/>
          <w:lang w:bidi="ar"/>
        </w:rPr>
      </w:pPr>
      <w:r>
        <w:rPr>
          <w:rFonts w:hint="default" w:ascii="Times New Roman" w:hAnsi="Times New Roman" w:eastAsia="楷体_GB2312" w:cs="Times New Roman"/>
          <w:bCs/>
          <w:color w:val="auto"/>
          <w:highlight w:val="none"/>
          <w:lang w:val="en-US" w:eastAsia="zh-CN"/>
        </w:rPr>
        <w:t>（四）</w:t>
      </w:r>
      <w:r>
        <w:rPr>
          <w:rFonts w:hint="default" w:ascii="Times New Roman" w:hAnsi="Times New Roman" w:eastAsia="楷体_GB2312" w:cs="Times New Roman"/>
          <w:bCs/>
          <w:color w:val="auto"/>
          <w:highlight w:val="none"/>
          <w:lang w:eastAsia="zh-CN"/>
        </w:rPr>
        <w:t>强化绩效管理</w:t>
      </w:r>
      <w:r>
        <w:rPr>
          <w:rFonts w:hint="default" w:ascii="Times New Roman" w:hAnsi="Times New Roman" w:cs="Times New Roman"/>
          <w:bCs/>
          <w:color w:val="auto"/>
          <w:highlight w:val="none"/>
          <w:lang w:eastAsia="zh-CN"/>
        </w:rPr>
        <w:t>。项目县要建立项目绩效评价机制，绩效因素主要根据“农业农村部转移支付</w:t>
      </w:r>
      <w:r>
        <w:rPr>
          <w:rFonts w:hint="default" w:ascii="Times New Roman" w:hAnsi="Times New Roman" w:cs="Times New Roman"/>
          <w:color w:val="auto"/>
          <w:highlight w:val="none"/>
        </w:rPr>
        <w:t>管理平台”数据资料录入情况作出评价。按照“谁安排项目任务、谁负责绩效评价”原则，</w:t>
      </w:r>
      <w:r>
        <w:rPr>
          <w:rFonts w:hint="default" w:ascii="Times New Roman" w:hAnsi="Times New Roman" w:cs="Times New Roman"/>
          <w:color w:val="auto"/>
          <w:highlight w:val="none"/>
          <w:lang w:eastAsia="zh-CN"/>
        </w:rPr>
        <w:t>项目县要组织</w:t>
      </w:r>
      <w:r>
        <w:rPr>
          <w:rFonts w:hint="default" w:ascii="Times New Roman" w:hAnsi="Times New Roman" w:cs="Times New Roman"/>
          <w:color w:val="auto"/>
          <w:highlight w:val="none"/>
        </w:rPr>
        <w:t>开展</w:t>
      </w:r>
      <w:r>
        <w:rPr>
          <w:rFonts w:hint="default" w:ascii="Times New Roman" w:hAnsi="Times New Roman" w:cs="Times New Roman"/>
          <w:color w:val="auto"/>
          <w:highlight w:val="none"/>
          <w:lang w:eastAsia="zh-CN"/>
        </w:rPr>
        <w:t>项目</w:t>
      </w:r>
      <w:r>
        <w:rPr>
          <w:rFonts w:hint="default" w:ascii="Times New Roman" w:hAnsi="Times New Roman" w:cs="Times New Roman"/>
          <w:color w:val="auto"/>
          <w:highlight w:val="none"/>
        </w:rPr>
        <w:t>绩效评价工作，</w:t>
      </w:r>
      <w:r>
        <w:rPr>
          <w:rFonts w:hint="default" w:ascii="Times New Roman" w:hAnsi="Times New Roman" w:cs="Times New Roman"/>
          <w:color w:val="auto"/>
          <w:kern w:val="0"/>
          <w:highlight w:val="none"/>
        </w:rPr>
        <w:t>重点评估项目任务完成情况、资金使用情况和联农带农情况等。</w:t>
      </w:r>
      <w:r>
        <w:rPr>
          <w:rFonts w:hint="default" w:ascii="Times New Roman" w:hAnsi="Times New Roman" w:cs="Times New Roman"/>
          <w:color w:val="auto"/>
          <w:highlight w:val="none"/>
        </w:rPr>
        <w:t>项目县要按时报送实施方案、项目备案汇总表、绩效自评材料和项目总结。</w:t>
      </w:r>
      <w:r>
        <w:rPr>
          <w:rFonts w:hint="eastAsia" w:cs="Times New Roman"/>
          <w:color w:val="auto"/>
          <w:highlight w:val="none"/>
          <w:lang w:eastAsia="zh-CN"/>
        </w:rPr>
        <w:t>项目县要及时将项目任务完成情况、资金兑付到服务主体或农户等信息填报</w:t>
      </w:r>
      <w:r>
        <w:rPr>
          <w:rFonts w:hint="eastAsia" w:cs="Times New Roman"/>
          <w:color w:val="auto"/>
          <w:kern w:val="0"/>
          <w:highlight w:val="none"/>
          <w:lang w:eastAsia="zh-CN" w:bidi="ar"/>
        </w:rPr>
        <w:t>至“</w:t>
      </w:r>
      <w:r>
        <w:rPr>
          <w:rFonts w:hint="default" w:ascii="Times New Roman" w:hAnsi="Times New Roman" w:cs="Times New Roman"/>
          <w:color w:val="auto"/>
          <w:kern w:val="0"/>
          <w:highlight w:val="none"/>
          <w:lang w:bidi="ar"/>
        </w:rPr>
        <w:t>农业农村部转移支付管理平台</w:t>
      </w:r>
      <w:r>
        <w:rPr>
          <w:rFonts w:hint="eastAsia" w:cs="Times New Roman"/>
          <w:color w:val="auto"/>
          <w:kern w:val="0"/>
          <w:highlight w:val="none"/>
          <w:lang w:eastAsia="zh-CN" w:bidi="ar"/>
        </w:rPr>
        <w:t>”</w:t>
      </w:r>
      <w:r>
        <w:rPr>
          <w:rFonts w:hint="default" w:ascii="Times New Roman" w:hAnsi="Times New Roman" w:cs="Times New Roman"/>
          <w:color w:val="auto"/>
          <w:kern w:val="0"/>
          <w:highlight w:val="none"/>
          <w:lang w:bidi="ar"/>
        </w:rPr>
        <w:t>，并确保各项数据的真实性、准确性和完整性，做好相关文件材料留存归档。</w:t>
      </w:r>
    </w:p>
    <w:p w14:paraId="552AE5F4">
      <w:pPr>
        <w:keepNext w:val="0"/>
        <w:keepLines w:val="0"/>
        <w:pageBreakBefore w:val="0"/>
        <w:kinsoku/>
        <w:wordWrap/>
        <w:overflowPunct/>
        <w:topLinePunct w:val="0"/>
        <w:autoSpaceDE/>
        <w:autoSpaceDN/>
        <w:bidi w:val="0"/>
        <w:adjustRightInd/>
        <w:snapToGrid/>
        <w:spacing w:line="600" w:lineRule="exact"/>
        <w:ind w:firstLine="643"/>
        <w:textAlignment w:val="auto"/>
        <w:rPr>
          <w:rFonts w:hint="eastAsia" w:cs="Times New Roman"/>
          <w:color w:val="auto"/>
          <w:kern w:val="0"/>
          <w:highlight w:val="none"/>
          <w:lang w:val="en-US" w:eastAsia="zh-CN" w:bidi="ar"/>
        </w:rPr>
      </w:pPr>
      <w:r>
        <w:rPr>
          <w:rFonts w:hint="eastAsia" w:cs="Times New Roman"/>
          <w:color w:val="auto"/>
          <w:kern w:val="0"/>
          <w:highlight w:val="none"/>
          <w:lang w:eastAsia="zh-CN" w:bidi="ar"/>
        </w:rPr>
        <w:t>联系人：于雷</w:t>
      </w:r>
      <w:r>
        <w:rPr>
          <w:rFonts w:hint="eastAsia" w:cs="Times New Roman"/>
          <w:color w:val="auto"/>
          <w:kern w:val="0"/>
          <w:highlight w:val="none"/>
          <w:lang w:val="en-US" w:eastAsia="zh-CN" w:bidi="ar"/>
        </w:rPr>
        <w:t xml:space="preserve">  联系电话：0431-88910543</w:t>
      </w:r>
    </w:p>
    <w:p w14:paraId="3CEEC749">
      <w:pPr>
        <w:pStyle w:val="2"/>
        <w:rPr>
          <w:rFonts w:hint="eastAsia"/>
          <w:lang w:val="en-US" w:eastAsia="zh-CN"/>
        </w:rPr>
      </w:pPr>
    </w:p>
    <w:p w14:paraId="55731683">
      <w:pPr>
        <w:keepNext w:val="0"/>
        <w:keepLines w:val="0"/>
        <w:pageBreakBefore w:val="0"/>
        <w:kinsoku/>
        <w:wordWrap/>
        <w:overflowPunct/>
        <w:topLinePunct w:val="0"/>
        <w:autoSpaceDE/>
        <w:autoSpaceDN/>
        <w:bidi w:val="0"/>
        <w:adjustRightInd/>
        <w:snapToGrid/>
        <w:spacing w:line="600" w:lineRule="exact"/>
        <w:ind w:left="1600" w:leftChars="200" w:hanging="960" w:hangingChars="300"/>
        <w:textAlignment w:val="auto"/>
        <w:rPr>
          <w:rFonts w:hint="default" w:ascii="Times New Roman" w:hAnsi="Times New Roman" w:cs="Times New Roman"/>
          <w:color w:val="auto"/>
          <w:kern w:val="0"/>
          <w:highlight w:val="none"/>
          <w:lang w:val="en-US" w:eastAsia="zh-CN" w:bidi="ar"/>
        </w:rPr>
      </w:pPr>
      <w:r>
        <w:rPr>
          <w:rFonts w:hint="default" w:ascii="Times New Roman" w:hAnsi="Times New Roman" w:cs="Times New Roman"/>
          <w:color w:val="auto"/>
          <w:kern w:val="0"/>
          <w:highlight w:val="none"/>
          <w:lang w:val="en-US" w:eastAsia="zh-CN" w:bidi="ar"/>
        </w:rPr>
        <w:t>附件：1.2025年中央财政农业经营主体能力提升资金（农业社会化服务）项目任务清单</w:t>
      </w:r>
    </w:p>
    <w:p w14:paraId="47A45A2E">
      <w:pPr>
        <w:keepNext w:val="0"/>
        <w:keepLines w:val="0"/>
        <w:pageBreakBefore w:val="0"/>
        <w:kinsoku/>
        <w:wordWrap/>
        <w:overflowPunct/>
        <w:topLinePunct w:val="0"/>
        <w:autoSpaceDE/>
        <w:autoSpaceDN/>
        <w:bidi w:val="0"/>
        <w:adjustRightInd/>
        <w:snapToGrid/>
        <w:spacing w:line="600" w:lineRule="exact"/>
        <w:ind w:left="1600" w:leftChars="200" w:hanging="960" w:hangingChars="3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cs="Times New Roman"/>
          <w:color w:val="auto"/>
          <w:kern w:val="0"/>
          <w:highlight w:val="none"/>
          <w:lang w:val="en-US" w:eastAsia="zh-CN" w:bidi="ar"/>
        </w:rPr>
        <w:t xml:space="preserve">      2.县（市、区</w:t>
      </w:r>
      <w:r>
        <w:rPr>
          <w:rFonts w:hint="default"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
        </w:rPr>
        <w:t>中央财政农业经营主体能力提升资金（农业社会化服务）项目</w:t>
      </w:r>
      <w:r>
        <w:rPr>
          <w:rFonts w:hint="default" w:ascii="Times New Roman" w:hAnsi="Times New Roman" w:eastAsia="仿宋_GB2312" w:cs="Times New Roman"/>
          <w:b w:val="0"/>
          <w:color w:val="auto"/>
          <w:kern w:val="2"/>
          <w:sz w:val="32"/>
          <w:szCs w:val="32"/>
          <w:highlight w:val="none"/>
          <w:lang w:val="en-US" w:eastAsia="zh-CN" w:bidi="ar-SA"/>
        </w:rPr>
        <w:t>实施方案（</w:t>
      </w:r>
      <w:r>
        <w:rPr>
          <w:rFonts w:hint="default" w:ascii="Times New Roman" w:hAnsi="Times New Roman" w:cs="Times New Roman"/>
          <w:b w:val="0"/>
          <w:color w:val="auto"/>
          <w:kern w:val="2"/>
          <w:sz w:val="32"/>
          <w:szCs w:val="32"/>
          <w:highlight w:val="none"/>
          <w:lang w:val="en-US" w:eastAsia="zh-CN" w:bidi="ar-SA"/>
        </w:rPr>
        <w:t>参考</w:t>
      </w:r>
      <w:r>
        <w:rPr>
          <w:rFonts w:hint="default" w:ascii="Times New Roman" w:hAnsi="Times New Roman" w:eastAsia="仿宋_GB2312" w:cs="Times New Roman"/>
          <w:b w:val="0"/>
          <w:color w:val="auto"/>
          <w:kern w:val="2"/>
          <w:sz w:val="32"/>
          <w:szCs w:val="32"/>
          <w:highlight w:val="none"/>
          <w:lang w:val="en-US" w:eastAsia="zh-CN" w:bidi="ar-SA"/>
        </w:rPr>
        <w:t>样式）</w:t>
      </w:r>
    </w:p>
    <w:p w14:paraId="61071F04">
      <w:pPr>
        <w:pStyle w:val="9"/>
        <w:keepNext w:val="0"/>
        <w:keepLines w:val="0"/>
        <w:pageBreakBefore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cs="Times New Roman"/>
          <w:highlight w:val="none"/>
          <w:lang w:val="en-US" w:eastAsia="zh-CN"/>
        </w:rPr>
        <w:t xml:space="preserve">  3.</w:t>
      </w:r>
      <w:r>
        <w:rPr>
          <w:rFonts w:hint="default" w:ascii="Times New Roman" w:hAnsi="Times New Roman" w:eastAsia="仿宋_GB2312" w:cs="Times New Roman"/>
          <w:b w:val="0"/>
          <w:color w:val="auto"/>
          <w:kern w:val="2"/>
          <w:sz w:val="32"/>
          <w:szCs w:val="32"/>
          <w:highlight w:val="none"/>
          <w:lang w:val="en-US" w:eastAsia="zh-CN" w:bidi="ar-SA"/>
        </w:rPr>
        <w:t>吉林省农业生产托管服务合同</w:t>
      </w:r>
    </w:p>
    <w:tbl>
      <w:tblPr>
        <w:tblStyle w:val="10"/>
        <w:tblpPr w:leftFromText="180" w:rightFromText="180" w:vertAnchor="text" w:horzAnchor="page" w:tblpX="1748" w:tblpY="750"/>
        <w:tblOverlap w:val="never"/>
        <w:tblW w:w="8798" w:type="dxa"/>
        <w:tblInd w:w="0" w:type="dxa"/>
        <w:tblLayout w:type="fixed"/>
        <w:tblCellMar>
          <w:top w:w="0" w:type="dxa"/>
          <w:left w:w="0" w:type="dxa"/>
          <w:bottom w:w="0" w:type="dxa"/>
          <w:right w:w="0" w:type="dxa"/>
        </w:tblCellMar>
      </w:tblPr>
      <w:tblGrid>
        <w:gridCol w:w="8798"/>
      </w:tblGrid>
      <w:tr w14:paraId="7851A55E">
        <w:tblPrEx>
          <w:tblCellMar>
            <w:top w:w="0" w:type="dxa"/>
            <w:left w:w="0" w:type="dxa"/>
            <w:bottom w:w="0" w:type="dxa"/>
            <w:right w:w="0" w:type="dxa"/>
          </w:tblCellMar>
        </w:tblPrEx>
        <w:trPr>
          <w:trHeight w:val="1021" w:hRule="atLeast"/>
        </w:trPr>
        <w:tc>
          <w:tcPr>
            <w:tcW w:w="8798" w:type="dxa"/>
            <w:tcBorders>
              <w:top w:val="nil"/>
              <w:left w:val="nil"/>
              <w:bottom w:val="nil"/>
              <w:right w:val="nil"/>
            </w:tcBorders>
            <w:tcMar>
              <w:top w:w="12" w:type="dxa"/>
              <w:left w:w="12" w:type="dxa"/>
              <w:right w:w="12" w:type="dxa"/>
            </w:tcMar>
            <w:vAlign w:val="center"/>
          </w:tcPr>
          <w:p w14:paraId="751CC5E5">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简体" w:cs="Times New Roman"/>
                <w:snapToGrid w:val="0"/>
                <w:kern w:val="0"/>
                <w:sz w:val="44"/>
                <w:szCs w:val="44"/>
                <w:highlight w:val="none"/>
              </w:rPr>
              <w:t>202</w:t>
            </w:r>
            <w:r>
              <w:rPr>
                <w:rFonts w:hint="eastAsia" w:eastAsia="方正小标宋简体" w:cs="Times New Roman"/>
                <w:snapToGrid w:val="0"/>
                <w:kern w:val="0"/>
                <w:sz w:val="44"/>
                <w:szCs w:val="44"/>
                <w:highlight w:val="none"/>
                <w:lang w:val="en-US" w:eastAsia="zh-CN"/>
              </w:rPr>
              <w:t>5</w:t>
            </w:r>
            <w:r>
              <w:rPr>
                <w:rFonts w:hint="default" w:ascii="Times New Roman" w:hAnsi="Times New Roman" w:eastAsia="方正小标宋简体" w:cs="Times New Roman"/>
                <w:snapToGrid w:val="0"/>
                <w:kern w:val="0"/>
                <w:sz w:val="44"/>
                <w:szCs w:val="44"/>
                <w:highlight w:val="none"/>
              </w:rPr>
              <w:t>年</w:t>
            </w:r>
            <w:r>
              <w:rPr>
                <w:rFonts w:hint="default" w:ascii="Times New Roman" w:hAnsi="Times New Roman" w:eastAsia="方正小标宋简体" w:cs="Times New Roman"/>
                <w:snapToGrid w:val="0"/>
                <w:kern w:val="0"/>
                <w:sz w:val="44"/>
                <w:szCs w:val="44"/>
                <w:highlight w:val="none"/>
                <w:lang w:val="en-US" w:eastAsia="zh-CN"/>
              </w:rPr>
              <w:t>中央</w:t>
            </w:r>
            <w:r>
              <w:rPr>
                <w:rFonts w:hint="eastAsia" w:ascii="Times New Roman" w:hAnsi="Times New Roman" w:eastAsia="方正小标宋简体" w:cs="Times New Roman"/>
                <w:snapToGrid w:val="0"/>
                <w:kern w:val="0"/>
                <w:sz w:val="44"/>
                <w:szCs w:val="44"/>
                <w:highlight w:val="none"/>
                <w:lang w:val="en-US" w:eastAsia="zh-CN"/>
              </w:rPr>
              <w:t>财政</w:t>
            </w:r>
            <w:r>
              <w:rPr>
                <w:rFonts w:hint="default" w:ascii="Times New Roman" w:hAnsi="Times New Roman" w:eastAsia="方正小标宋简体" w:cs="Times New Roman"/>
                <w:snapToGrid w:val="0"/>
                <w:kern w:val="0"/>
                <w:sz w:val="44"/>
                <w:szCs w:val="44"/>
                <w:highlight w:val="none"/>
                <w:lang w:val="en-US" w:eastAsia="zh-CN"/>
              </w:rPr>
              <w:t>农业经营主体能力提升</w:t>
            </w:r>
            <w:r>
              <w:rPr>
                <w:rFonts w:hint="eastAsia" w:ascii="Times New Roman" w:hAnsi="Times New Roman" w:eastAsia="方正小标宋简体" w:cs="Times New Roman"/>
                <w:snapToGrid w:val="0"/>
                <w:kern w:val="0"/>
                <w:sz w:val="44"/>
                <w:szCs w:val="44"/>
                <w:highlight w:val="none"/>
                <w:lang w:val="en-US" w:eastAsia="zh-CN"/>
              </w:rPr>
              <w:t>资金</w:t>
            </w:r>
            <w:r>
              <w:rPr>
                <w:rFonts w:hint="default" w:ascii="Times New Roman" w:hAnsi="Times New Roman" w:eastAsia="方正小标宋简体" w:cs="Times New Roman"/>
                <w:snapToGrid w:val="0"/>
                <w:kern w:val="0"/>
                <w:sz w:val="44"/>
                <w:szCs w:val="44"/>
                <w:highlight w:val="none"/>
                <w:lang w:val="en-US" w:eastAsia="zh-CN"/>
              </w:rPr>
              <w:t>（农业社会化服务）项目</w:t>
            </w:r>
            <w:r>
              <w:rPr>
                <w:rFonts w:hint="default" w:ascii="Times New Roman" w:hAnsi="Times New Roman" w:eastAsia="方正小标宋简体" w:cs="Times New Roman"/>
                <w:snapToGrid w:val="0"/>
                <w:kern w:val="0"/>
                <w:sz w:val="44"/>
                <w:szCs w:val="44"/>
                <w:highlight w:val="none"/>
              </w:rPr>
              <w:t>任务清单</w:t>
            </w:r>
          </w:p>
        </w:tc>
      </w:tr>
    </w:tbl>
    <w:p w14:paraId="0C610568">
      <w:pPr>
        <w:rPr>
          <w:rFonts w:hint="default"/>
          <w:highlight w:val="none"/>
          <w:lang w:val="en-US" w:eastAsia="zh-CN"/>
        </w:rPr>
      </w:pPr>
      <w:r>
        <w:rPr>
          <w:rFonts w:hint="eastAsia"/>
          <w:highlight w:val="none"/>
          <w:lang w:val="en-US" w:eastAsia="zh-CN"/>
        </w:rPr>
        <w:t>附件1</w:t>
      </w:r>
    </w:p>
    <w:p w14:paraId="00408598">
      <w:pPr>
        <w:rPr>
          <w:rFonts w:hint="eastAsia"/>
          <w:highlight w:val="none"/>
          <w:lang w:val="en-US" w:eastAsia="zh-CN"/>
        </w:rPr>
      </w:pPr>
    </w:p>
    <w:p w14:paraId="7F1C41C3">
      <w:pPr>
        <w:rPr>
          <w:rFonts w:hint="eastAsia"/>
          <w:highlight w:val="none"/>
          <w:lang w:val="en-US" w:eastAsia="zh-CN"/>
        </w:rPr>
      </w:pPr>
    </w:p>
    <w:tbl>
      <w:tblPr>
        <w:tblStyle w:val="10"/>
        <w:tblpPr w:leftFromText="180" w:rightFromText="180" w:vertAnchor="page" w:horzAnchor="page" w:tblpX="1822" w:tblpY="2454"/>
        <w:tblOverlap w:val="never"/>
        <w:tblW w:w="90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65"/>
        <w:gridCol w:w="1810"/>
        <w:gridCol w:w="3231"/>
        <w:gridCol w:w="3255"/>
      </w:tblGrid>
      <w:tr w14:paraId="4F57F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1" w:hRule="exact"/>
        </w:trPr>
        <w:tc>
          <w:tcPr>
            <w:tcW w:w="765" w:type="dxa"/>
            <w:tcBorders>
              <w:tl2br w:val="nil"/>
              <w:tr2bl w:val="nil"/>
            </w:tcBorders>
            <w:vAlign w:val="center"/>
          </w:tcPr>
          <w:p w14:paraId="083FE907">
            <w:pPr>
              <w:keepNext w:val="0"/>
              <w:keepLines w:val="0"/>
              <w:widowControl/>
              <w:suppressLineNumbers w:val="0"/>
              <w:jc w:val="center"/>
              <w:textAlignment w:val="center"/>
              <w:rPr>
                <w:rFonts w:hint="eastAsia" w:ascii="黑体" w:hAnsi="黑体" w:eastAsia="黑体" w:cs="黑体"/>
                <w:i w:val="0"/>
                <w:iCs w:val="0"/>
                <w:color w:val="000000"/>
                <w:sz w:val="24"/>
                <w:szCs w:val="24"/>
                <w:highlight w:val="none"/>
                <w:u w:val="none"/>
                <w:lang w:eastAsia="zh-CN"/>
              </w:rPr>
            </w:pPr>
            <w:r>
              <w:rPr>
                <w:rFonts w:hint="eastAsia" w:ascii="黑体" w:hAnsi="黑体" w:eastAsia="黑体" w:cs="黑体"/>
                <w:i w:val="0"/>
                <w:iCs w:val="0"/>
                <w:color w:val="000000"/>
                <w:sz w:val="24"/>
                <w:szCs w:val="24"/>
                <w:highlight w:val="none"/>
                <w:u w:val="none"/>
                <w:lang w:eastAsia="zh-CN"/>
              </w:rPr>
              <w:t>序号</w:t>
            </w:r>
          </w:p>
        </w:tc>
        <w:tc>
          <w:tcPr>
            <w:tcW w:w="1810" w:type="dxa"/>
            <w:tcBorders>
              <w:tl2br w:val="nil"/>
              <w:tr2bl w:val="nil"/>
            </w:tcBorders>
            <w:vAlign w:val="center"/>
          </w:tcPr>
          <w:p w14:paraId="462863E7">
            <w:pPr>
              <w:keepNext w:val="0"/>
              <w:keepLines w:val="0"/>
              <w:widowControl/>
              <w:suppressLineNumbers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市</w:t>
            </w:r>
          </w:p>
        </w:tc>
        <w:tc>
          <w:tcPr>
            <w:tcW w:w="3231" w:type="dxa"/>
            <w:tcBorders>
              <w:tl2br w:val="nil"/>
              <w:tr2bl w:val="nil"/>
            </w:tcBorders>
            <w:vAlign w:val="center"/>
          </w:tcPr>
          <w:p w14:paraId="10CB14E0">
            <w:pPr>
              <w:keepNext w:val="0"/>
              <w:keepLines w:val="0"/>
              <w:widowControl/>
              <w:suppressLineNumbers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县（市、区）</w:t>
            </w:r>
          </w:p>
        </w:tc>
        <w:tc>
          <w:tcPr>
            <w:tcW w:w="3255" w:type="dxa"/>
            <w:tcBorders>
              <w:tl2br w:val="nil"/>
              <w:tr2bl w:val="nil"/>
            </w:tcBorders>
            <w:vAlign w:val="center"/>
          </w:tcPr>
          <w:p w14:paraId="18E78CDD">
            <w:pPr>
              <w:keepNext w:val="0"/>
              <w:keepLines w:val="0"/>
              <w:widowControl/>
              <w:suppressLineNumbers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任务面积（万亩）</w:t>
            </w:r>
          </w:p>
        </w:tc>
      </w:tr>
      <w:tr w14:paraId="1BAC5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154028FC">
            <w:pPr>
              <w:jc w:val="center"/>
              <w:rPr>
                <w:rFonts w:hint="eastAsia" w:ascii="Times New Roman" w:hAnsi="Times New Roman" w:eastAsia="宋体" w:cs="Times New Roman"/>
                <w:i w:val="0"/>
                <w:iCs w:val="0"/>
                <w:color w:val="000000"/>
                <w:sz w:val="28"/>
                <w:szCs w:val="28"/>
                <w:highlight w:val="none"/>
                <w:u w:val="none"/>
                <w:lang w:val="en-US" w:eastAsia="zh-CN"/>
              </w:rPr>
            </w:pPr>
          </w:p>
        </w:tc>
        <w:tc>
          <w:tcPr>
            <w:tcW w:w="1810" w:type="dxa"/>
            <w:tcBorders>
              <w:tl2br w:val="nil"/>
              <w:tr2bl w:val="nil"/>
            </w:tcBorders>
            <w:vAlign w:val="center"/>
          </w:tcPr>
          <w:p w14:paraId="1EA0CC8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4BEC974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合计</w:t>
            </w:r>
          </w:p>
        </w:tc>
        <w:tc>
          <w:tcPr>
            <w:tcW w:w="3255" w:type="dxa"/>
            <w:tcBorders>
              <w:tl2br w:val="nil"/>
              <w:tr2bl w:val="nil"/>
            </w:tcBorders>
            <w:vAlign w:val="center"/>
          </w:tcPr>
          <w:p w14:paraId="0E4AD66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lang w:val="en-US"/>
              </w:rPr>
            </w:pPr>
            <w:r>
              <w:rPr>
                <w:rFonts w:hint="default" w:ascii="Times New Roman" w:hAnsi="Times New Roman" w:cs="Times New Roman"/>
                <w:sz w:val="28"/>
                <w:szCs w:val="28"/>
                <w:highlight w:val="none"/>
                <w:lang w:val="en-US" w:eastAsia="zh-CN"/>
              </w:rPr>
              <w:t>450</w:t>
            </w:r>
          </w:p>
        </w:tc>
      </w:tr>
      <w:tr w14:paraId="25C4D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797E16A0">
            <w:pPr>
              <w:jc w:val="center"/>
              <w:rPr>
                <w:rFonts w:hint="default" w:ascii="Times New Roman" w:hAnsi="Times New Roman" w:eastAsia="宋体" w:cs="Times New Roman"/>
                <w:i w:val="0"/>
                <w:iCs w:val="0"/>
                <w:color w:val="000000"/>
                <w:sz w:val="28"/>
                <w:szCs w:val="28"/>
                <w:highlight w:val="none"/>
                <w:u w:val="none"/>
              </w:rPr>
            </w:pPr>
            <w:r>
              <w:rPr>
                <w:rFonts w:hint="eastAsia" w:ascii="Times New Roman" w:hAnsi="Times New Roman" w:eastAsia="宋体" w:cs="Times New Roman"/>
                <w:i w:val="0"/>
                <w:iCs w:val="0"/>
                <w:color w:val="000000"/>
                <w:sz w:val="28"/>
                <w:szCs w:val="28"/>
                <w:highlight w:val="none"/>
                <w:u w:val="none"/>
                <w:lang w:val="en-US" w:eastAsia="zh-CN"/>
              </w:rPr>
              <w:t>1</w:t>
            </w:r>
          </w:p>
        </w:tc>
        <w:tc>
          <w:tcPr>
            <w:tcW w:w="1810" w:type="dxa"/>
            <w:vMerge w:val="restart"/>
            <w:tcBorders>
              <w:tl2br w:val="nil"/>
              <w:tr2bl w:val="nil"/>
            </w:tcBorders>
            <w:vAlign w:val="center"/>
          </w:tcPr>
          <w:p w14:paraId="5A64C1C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长春市</w:t>
            </w:r>
          </w:p>
        </w:tc>
        <w:tc>
          <w:tcPr>
            <w:tcW w:w="3231" w:type="dxa"/>
            <w:tcBorders>
              <w:tl2br w:val="nil"/>
              <w:tr2bl w:val="nil"/>
            </w:tcBorders>
            <w:vAlign w:val="center"/>
          </w:tcPr>
          <w:p w14:paraId="5BF130B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双阳区</w:t>
            </w:r>
          </w:p>
        </w:tc>
        <w:tc>
          <w:tcPr>
            <w:tcW w:w="3255" w:type="dxa"/>
            <w:tcBorders>
              <w:tl2br w:val="nil"/>
              <w:tr2bl w:val="nil"/>
            </w:tcBorders>
            <w:vAlign w:val="center"/>
          </w:tcPr>
          <w:p w14:paraId="1D4D321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lang w:val="en-US"/>
              </w:rPr>
            </w:pPr>
            <w:r>
              <w:rPr>
                <w:rFonts w:hint="default" w:ascii="Times New Roman" w:hAnsi="Times New Roman" w:eastAsia="宋体" w:cs="Times New Roman"/>
                <w:i w:val="0"/>
                <w:color w:val="000000"/>
                <w:kern w:val="0"/>
                <w:sz w:val="28"/>
                <w:szCs w:val="28"/>
                <w:highlight w:val="none"/>
                <w:u w:val="none"/>
                <w:lang w:val="en-US" w:eastAsia="zh-CN" w:bidi="ar"/>
              </w:rPr>
              <w:t>13.7</w:t>
            </w:r>
          </w:p>
        </w:tc>
      </w:tr>
      <w:tr w14:paraId="54B95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099A564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2</w:t>
            </w:r>
          </w:p>
        </w:tc>
        <w:tc>
          <w:tcPr>
            <w:tcW w:w="1810" w:type="dxa"/>
            <w:vMerge w:val="continue"/>
            <w:tcBorders>
              <w:tl2br w:val="nil"/>
              <w:tr2bl w:val="nil"/>
            </w:tcBorders>
            <w:vAlign w:val="center"/>
          </w:tcPr>
          <w:p w14:paraId="061B052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42B6551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九台区</w:t>
            </w:r>
          </w:p>
        </w:tc>
        <w:tc>
          <w:tcPr>
            <w:tcW w:w="3255" w:type="dxa"/>
            <w:tcBorders>
              <w:tl2br w:val="nil"/>
              <w:tr2bl w:val="nil"/>
            </w:tcBorders>
            <w:vAlign w:val="center"/>
          </w:tcPr>
          <w:p w14:paraId="613DD3B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lang w:val="en-US"/>
              </w:rPr>
            </w:pPr>
            <w:r>
              <w:rPr>
                <w:rFonts w:hint="default" w:ascii="Times New Roman" w:hAnsi="Times New Roman" w:eastAsia="宋体" w:cs="Times New Roman"/>
                <w:i w:val="0"/>
                <w:color w:val="000000"/>
                <w:kern w:val="0"/>
                <w:sz w:val="28"/>
                <w:szCs w:val="28"/>
                <w:highlight w:val="none"/>
                <w:u w:val="none"/>
                <w:lang w:val="en-US" w:eastAsia="zh-CN" w:bidi="ar"/>
              </w:rPr>
              <w:t>27.7</w:t>
            </w:r>
          </w:p>
        </w:tc>
      </w:tr>
      <w:tr w14:paraId="2062D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0DDCE27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3</w:t>
            </w:r>
          </w:p>
        </w:tc>
        <w:tc>
          <w:tcPr>
            <w:tcW w:w="1810" w:type="dxa"/>
            <w:vMerge w:val="continue"/>
            <w:tcBorders>
              <w:tl2br w:val="nil"/>
              <w:tr2bl w:val="nil"/>
            </w:tcBorders>
            <w:vAlign w:val="center"/>
          </w:tcPr>
          <w:p w14:paraId="1A49EEDD">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6AF08A2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榆树市</w:t>
            </w:r>
          </w:p>
        </w:tc>
        <w:tc>
          <w:tcPr>
            <w:tcW w:w="3255" w:type="dxa"/>
            <w:tcBorders>
              <w:tl2br w:val="nil"/>
              <w:tr2bl w:val="nil"/>
            </w:tcBorders>
            <w:vAlign w:val="center"/>
          </w:tcPr>
          <w:p w14:paraId="0E0A2E7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35</w:t>
            </w:r>
          </w:p>
        </w:tc>
      </w:tr>
      <w:tr w14:paraId="43F60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3E7317D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4</w:t>
            </w:r>
          </w:p>
        </w:tc>
        <w:tc>
          <w:tcPr>
            <w:tcW w:w="1810" w:type="dxa"/>
            <w:vMerge w:val="continue"/>
            <w:tcBorders>
              <w:tl2br w:val="nil"/>
              <w:tr2bl w:val="nil"/>
            </w:tcBorders>
            <w:vAlign w:val="center"/>
          </w:tcPr>
          <w:p w14:paraId="62B6BECB">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71CC985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德惠市</w:t>
            </w:r>
          </w:p>
        </w:tc>
        <w:tc>
          <w:tcPr>
            <w:tcW w:w="3255" w:type="dxa"/>
            <w:tcBorders>
              <w:tl2br w:val="nil"/>
              <w:tr2bl w:val="nil"/>
            </w:tcBorders>
            <w:vAlign w:val="center"/>
          </w:tcPr>
          <w:p w14:paraId="1AAB927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lang w:val="en-US"/>
              </w:rPr>
            </w:pPr>
            <w:r>
              <w:rPr>
                <w:rFonts w:hint="default" w:ascii="Times New Roman" w:hAnsi="Times New Roman" w:eastAsia="宋体" w:cs="Times New Roman"/>
                <w:i w:val="0"/>
                <w:color w:val="000000"/>
                <w:kern w:val="0"/>
                <w:sz w:val="28"/>
                <w:szCs w:val="28"/>
                <w:highlight w:val="none"/>
                <w:u w:val="none"/>
                <w:lang w:val="en-US" w:eastAsia="zh-CN" w:bidi="ar"/>
              </w:rPr>
              <w:t>33</w:t>
            </w:r>
          </w:p>
        </w:tc>
      </w:tr>
      <w:tr w14:paraId="03068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6848FB2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5</w:t>
            </w:r>
          </w:p>
        </w:tc>
        <w:tc>
          <w:tcPr>
            <w:tcW w:w="1810" w:type="dxa"/>
            <w:vMerge w:val="continue"/>
            <w:tcBorders>
              <w:tl2br w:val="nil"/>
              <w:tr2bl w:val="nil"/>
            </w:tcBorders>
            <w:vAlign w:val="center"/>
          </w:tcPr>
          <w:p w14:paraId="0D1381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4E65CE8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农安县</w:t>
            </w:r>
          </w:p>
        </w:tc>
        <w:tc>
          <w:tcPr>
            <w:tcW w:w="3255" w:type="dxa"/>
            <w:tcBorders>
              <w:tl2br w:val="nil"/>
              <w:tr2bl w:val="nil"/>
            </w:tcBorders>
            <w:vAlign w:val="center"/>
          </w:tcPr>
          <w:p w14:paraId="5E76DF9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lang w:val="en-US"/>
              </w:rPr>
            </w:pPr>
            <w:r>
              <w:rPr>
                <w:rFonts w:hint="default" w:ascii="Times New Roman" w:hAnsi="Times New Roman" w:eastAsia="宋体" w:cs="Times New Roman"/>
                <w:i w:val="0"/>
                <w:color w:val="000000"/>
                <w:kern w:val="0"/>
                <w:sz w:val="28"/>
                <w:szCs w:val="28"/>
                <w:highlight w:val="none"/>
                <w:u w:val="none"/>
                <w:lang w:val="en-US" w:eastAsia="zh-CN" w:bidi="ar"/>
              </w:rPr>
              <w:t>45</w:t>
            </w:r>
          </w:p>
        </w:tc>
      </w:tr>
      <w:tr w14:paraId="56059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639156C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6</w:t>
            </w:r>
          </w:p>
        </w:tc>
        <w:tc>
          <w:tcPr>
            <w:tcW w:w="1810" w:type="dxa"/>
            <w:vMerge w:val="continue"/>
            <w:tcBorders>
              <w:tl2br w:val="nil"/>
              <w:tr2bl w:val="nil"/>
            </w:tcBorders>
            <w:vAlign w:val="center"/>
          </w:tcPr>
          <w:p w14:paraId="2F881809">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034FB0B9">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公主岭市</w:t>
            </w:r>
          </w:p>
        </w:tc>
        <w:tc>
          <w:tcPr>
            <w:tcW w:w="3255" w:type="dxa"/>
            <w:tcBorders>
              <w:tl2br w:val="nil"/>
              <w:tr2bl w:val="nil"/>
            </w:tcBorders>
            <w:vAlign w:val="center"/>
          </w:tcPr>
          <w:p w14:paraId="6AEA534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lang w:val="en-US"/>
              </w:rPr>
            </w:pPr>
            <w:r>
              <w:rPr>
                <w:rFonts w:hint="default" w:ascii="Times New Roman" w:hAnsi="Times New Roman" w:eastAsia="宋体" w:cs="Times New Roman"/>
                <w:i w:val="0"/>
                <w:color w:val="000000"/>
                <w:kern w:val="0"/>
                <w:sz w:val="28"/>
                <w:szCs w:val="28"/>
                <w:highlight w:val="none"/>
                <w:u w:val="none"/>
                <w:lang w:val="en-US" w:eastAsia="zh-CN" w:bidi="ar"/>
              </w:rPr>
              <w:t>45</w:t>
            </w:r>
          </w:p>
        </w:tc>
      </w:tr>
      <w:tr w14:paraId="01EC9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361BF17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7</w:t>
            </w:r>
          </w:p>
        </w:tc>
        <w:tc>
          <w:tcPr>
            <w:tcW w:w="1810" w:type="dxa"/>
            <w:vMerge w:val="restart"/>
            <w:tcBorders>
              <w:tl2br w:val="nil"/>
              <w:tr2bl w:val="nil"/>
            </w:tcBorders>
            <w:vAlign w:val="center"/>
          </w:tcPr>
          <w:p w14:paraId="389713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吉林市</w:t>
            </w:r>
          </w:p>
        </w:tc>
        <w:tc>
          <w:tcPr>
            <w:tcW w:w="3231" w:type="dxa"/>
            <w:tcBorders>
              <w:tl2br w:val="nil"/>
              <w:tr2bl w:val="nil"/>
            </w:tcBorders>
            <w:vAlign w:val="center"/>
          </w:tcPr>
          <w:p w14:paraId="714540B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永吉县</w:t>
            </w:r>
          </w:p>
        </w:tc>
        <w:tc>
          <w:tcPr>
            <w:tcW w:w="3255" w:type="dxa"/>
            <w:tcBorders>
              <w:tl2br w:val="nil"/>
              <w:tr2bl w:val="nil"/>
            </w:tcBorders>
            <w:vAlign w:val="center"/>
          </w:tcPr>
          <w:p w14:paraId="44ACE4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lang w:val="en-US"/>
              </w:rPr>
            </w:pPr>
            <w:r>
              <w:rPr>
                <w:rFonts w:hint="default" w:ascii="Times New Roman" w:hAnsi="Times New Roman" w:eastAsia="宋体" w:cs="Times New Roman"/>
                <w:i w:val="0"/>
                <w:color w:val="000000"/>
                <w:kern w:val="0"/>
                <w:sz w:val="28"/>
                <w:szCs w:val="28"/>
                <w:highlight w:val="none"/>
                <w:u w:val="none"/>
                <w:lang w:val="en-US" w:eastAsia="zh-CN" w:bidi="ar"/>
              </w:rPr>
              <w:t>0.3</w:t>
            </w:r>
          </w:p>
        </w:tc>
      </w:tr>
      <w:tr w14:paraId="04279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1316AB1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8</w:t>
            </w:r>
          </w:p>
        </w:tc>
        <w:tc>
          <w:tcPr>
            <w:tcW w:w="1810" w:type="dxa"/>
            <w:vMerge w:val="continue"/>
            <w:tcBorders>
              <w:tl2br w:val="nil"/>
              <w:tr2bl w:val="nil"/>
            </w:tcBorders>
            <w:vAlign w:val="center"/>
          </w:tcPr>
          <w:p w14:paraId="6DBF38F5">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1F6E3D2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蛟河市</w:t>
            </w:r>
          </w:p>
        </w:tc>
        <w:tc>
          <w:tcPr>
            <w:tcW w:w="3255" w:type="dxa"/>
            <w:tcBorders>
              <w:tl2br w:val="nil"/>
              <w:tr2bl w:val="nil"/>
            </w:tcBorders>
            <w:vAlign w:val="center"/>
          </w:tcPr>
          <w:p w14:paraId="1E71B99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1</w:t>
            </w:r>
          </w:p>
        </w:tc>
      </w:tr>
      <w:tr w14:paraId="19BF3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57733CA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9</w:t>
            </w:r>
          </w:p>
        </w:tc>
        <w:tc>
          <w:tcPr>
            <w:tcW w:w="1810" w:type="dxa"/>
            <w:vMerge w:val="continue"/>
            <w:tcBorders>
              <w:tl2br w:val="nil"/>
              <w:tr2bl w:val="nil"/>
            </w:tcBorders>
            <w:vAlign w:val="center"/>
          </w:tcPr>
          <w:p w14:paraId="50203CBE">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6DF4A19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舒兰市</w:t>
            </w:r>
          </w:p>
        </w:tc>
        <w:tc>
          <w:tcPr>
            <w:tcW w:w="3255" w:type="dxa"/>
            <w:tcBorders>
              <w:tl2br w:val="nil"/>
              <w:tr2bl w:val="nil"/>
            </w:tcBorders>
            <w:vAlign w:val="center"/>
          </w:tcPr>
          <w:p w14:paraId="64BF27F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7</w:t>
            </w:r>
          </w:p>
        </w:tc>
      </w:tr>
      <w:tr w14:paraId="2BED7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3AF9EFD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10</w:t>
            </w:r>
          </w:p>
        </w:tc>
        <w:tc>
          <w:tcPr>
            <w:tcW w:w="1810" w:type="dxa"/>
            <w:vMerge w:val="continue"/>
            <w:tcBorders>
              <w:tl2br w:val="nil"/>
              <w:tr2bl w:val="nil"/>
            </w:tcBorders>
            <w:vAlign w:val="center"/>
          </w:tcPr>
          <w:p w14:paraId="5E9C9A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4F52AE39">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磐石市</w:t>
            </w:r>
          </w:p>
        </w:tc>
        <w:tc>
          <w:tcPr>
            <w:tcW w:w="3255" w:type="dxa"/>
            <w:tcBorders>
              <w:tl2br w:val="nil"/>
              <w:tr2bl w:val="nil"/>
            </w:tcBorders>
            <w:vAlign w:val="center"/>
          </w:tcPr>
          <w:p w14:paraId="0529AD5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2.5</w:t>
            </w:r>
          </w:p>
        </w:tc>
      </w:tr>
      <w:tr w14:paraId="0F992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4DD9D3E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11</w:t>
            </w:r>
          </w:p>
        </w:tc>
        <w:tc>
          <w:tcPr>
            <w:tcW w:w="1810" w:type="dxa"/>
            <w:vMerge w:val="continue"/>
            <w:tcBorders>
              <w:tl2br w:val="nil"/>
              <w:tr2bl w:val="nil"/>
            </w:tcBorders>
            <w:vAlign w:val="center"/>
          </w:tcPr>
          <w:p w14:paraId="4D3ABB0B">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043BF8F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桦甸市</w:t>
            </w:r>
          </w:p>
        </w:tc>
        <w:tc>
          <w:tcPr>
            <w:tcW w:w="3255" w:type="dxa"/>
            <w:tcBorders>
              <w:tl2br w:val="nil"/>
              <w:tr2bl w:val="nil"/>
            </w:tcBorders>
            <w:vAlign w:val="center"/>
          </w:tcPr>
          <w:p w14:paraId="6D268B1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3.2</w:t>
            </w:r>
          </w:p>
        </w:tc>
      </w:tr>
      <w:tr w14:paraId="1EAE1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32CCCC2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12</w:t>
            </w:r>
          </w:p>
        </w:tc>
        <w:tc>
          <w:tcPr>
            <w:tcW w:w="1810" w:type="dxa"/>
            <w:vMerge w:val="restart"/>
            <w:tcBorders>
              <w:tl2br w:val="nil"/>
              <w:tr2bl w:val="nil"/>
            </w:tcBorders>
            <w:vAlign w:val="center"/>
          </w:tcPr>
          <w:p w14:paraId="43F5B5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四平市</w:t>
            </w:r>
          </w:p>
        </w:tc>
        <w:tc>
          <w:tcPr>
            <w:tcW w:w="3231" w:type="dxa"/>
            <w:tcBorders>
              <w:tl2br w:val="nil"/>
              <w:tr2bl w:val="nil"/>
            </w:tcBorders>
            <w:vAlign w:val="center"/>
          </w:tcPr>
          <w:p w14:paraId="3CA0B16E">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梨树县</w:t>
            </w:r>
          </w:p>
        </w:tc>
        <w:tc>
          <w:tcPr>
            <w:tcW w:w="3255" w:type="dxa"/>
            <w:tcBorders>
              <w:tl2br w:val="nil"/>
              <w:tr2bl w:val="nil"/>
            </w:tcBorders>
            <w:vAlign w:val="center"/>
          </w:tcPr>
          <w:p w14:paraId="6B86D7E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30</w:t>
            </w:r>
          </w:p>
        </w:tc>
      </w:tr>
      <w:tr w14:paraId="216F9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56FE869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13</w:t>
            </w:r>
          </w:p>
        </w:tc>
        <w:tc>
          <w:tcPr>
            <w:tcW w:w="1810" w:type="dxa"/>
            <w:vMerge w:val="continue"/>
            <w:tcBorders>
              <w:tl2br w:val="nil"/>
              <w:tr2bl w:val="nil"/>
            </w:tcBorders>
            <w:vAlign w:val="center"/>
          </w:tcPr>
          <w:p w14:paraId="4BDA3D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141BA9A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伊通县</w:t>
            </w:r>
          </w:p>
        </w:tc>
        <w:tc>
          <w:tcPr>
            <w:tcW w:w="3255" w:type="dxa"/>
            <w:tcBorders>
              <w:tl2br w:val="nil"/>
              <w:tr2bl w:val="nil"/>
            </w:tcBorders>
            <w:vAlign w:val="center"/>
          </w:tcPr>
          <w:p w14:paraId="3CD6179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6.5</w:t>
            </w:r>
          </w:p>
        </w:tc>
      </w:tr>
      <w:tr w14:paraId="1E5E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5AC2AB7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14</w:t>
            </w:r>
          </w:p>
        </w:tc>
        <w:tc>
          <w:tcPr>
            <w:tcW w:w="1810" w:type="dxa"/>
            <w:vMerge w:val="continue"/>
            <w:tcBorders>
              <w:tl2br w:val="nil"/>
              <w:tr2bl w:val="nil"/>
            </w:tcBorders>
            <w:vAlign w:val="center"/>
          </w:tcPr>
          <w:p w14:paraId="70967E0B">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5FDDFAE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双辽市</w:t>
            </w:r>
          </w:p>
        </w:tc>
        <w:tc>
          <w:tcPr>
            <w:tcW w:w="3255" w:type="dxa"/>
            <w:tcBorders>
              <w:tl2br w:val="nil"/>
              <w:tr2bl w:val="nil"/>
            </w:tcBorders>
            <w:vAlign w:val="center"/>
          </w:tcPr>
          <w:p w14:paraId="7C8BB30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18</w:t>
            </w:r>
          </w:p>
        </w:tc>
      </w:tr>
      <w:tr w14:paraId="60444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4773B4C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15</w:t>
            </w:r>
          </w:p>
        </w:tc>
        <w:tc>
          <w:tcPr>
            <w:tcW w:w="1810" w:type="dxa"/>
            <w:vMerge w:val="restart"/>
            <w:tcBorders>
              <w:tl2br w:val="nil"/>
              <w:tr2bl w:val="nil"/>
            </w:tcBorders>
            <w:vAlign w:val="center"/>
          </w:tcPr>
          <w:p w14:paraId="3986A9C6">
            <w:pPr>
              <w:jc w:val="center"/>
              <w:rPr>
                <w:rFonts w:hint="eastAsia" w:ascii="仿宋_GB2312" w:hAnsi="仿宋_GB2312" w:eastAsia="仿宋_GB2312" w:cs="仿宋_GB2312"/>
                <w:i w:val="0"/>
                <w:iCs w:val="0"/>
                <w:color w:val="000000"/>
                <w:sz w:val="28"/>
                <w:szCs w:val="28"/>
                <w:highlight w:val="none"/>
                <w:u w:val="none"/>
                <w:lang w:eastAsia="zh-CN"/>
              </w:rPr>
            </w:pPr>
            <w:r>
              <w:rPr>
                <w:rFonts w:hint="eastAsia" w:ascii="仿宋_GB2312" w:hAnsi="仿宋_GB2312" w:eastAsia="仿宋_GB2312" w:cs="仿宋_GB2312"/>
                <w:i w:val="0"/>
                <w:iCs w:val="0"/>
                <w:color w:val="000000"/>
                <w:sz w:val="28"/>
                <w:szCs w:val="28"/>
                <w:highlight w:val="none"/>
                <w:u w:val="none"/>
                <w:lang w:eastAsia="zh-CN"/>
              </w:rPr>
              <w:t>辽源市</w:t>
            </w:r>
          </w:p>
        </w:tc>
        <w:tc>
          <w:tcPr>
            <w:tcW w:w="3231" w:type="dxa"/>
            <w:tcBorders>
              <w:tl2br w:val="nil"/>
              <w:tr2bl w:val="nil"/>
            </w:tcBorders>
            <w:vAlign w:val="center"/>
          </w:tcPr>
          <w:p w14:paraId="543AFB6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东丰县</w:t>
            </w:r>
          </w:p>
        </w:tc>
        <w:tc>
          <w:tcPr>
            <w:tcW w:w="3255" w:type="dxa"/>
            <w:tcBorders>
              <w:tl2br w:val="nil"/>
              <w:tr2bl w:val="nil"/>
            </w:tcBorders>
            <w:vAlign w:val="center"/>
          </w:tcPr>
          <w:p w14:paraId="48B8AB5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10</w:t>
            </w:r>
          </w:p>
        </w:tc>
      </w:tr>
      <w:tr w14:paraId="52DC5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049FE0B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16</w:t>
            </w:r>
          </w:p>
        </w:tc>
        <w:tc>
          <w:tcPr>
            <w:tcW w:w="1810" w:type="dxa"/>
            <w:vMerge w:val="continue"/>
            <w:tcBorders>
              <w:tl2br w:val="nil"/>
              <w:tr2bl w:val="nil"/>
            </w:tcBorders>
            <w:vAlign w:val="center"/>
          </w:tcPr>
          <w:p w14:paraId="3E9800B4">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47618FC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东辽县</w:t>
            </w:r>
          </w:p>
        </w:tc>
        <w:tc>
          <w:tcPr>
            <w:tcW w:w="3255" w:type="dxa"/>
            <w:tcBorders>
              <w:tl2br w:val="nil"/>
              <w:tr2bl w:val="nil"/>
            </w:tcBorders>
            <w:vAlign w:val="center"/>
          </w:tcPr>
          <w:p w14:paraId="5678ECF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3</w:t>
            </w:r>
          </w:p>
        </w:tc>
      </w:tr>
      <w:tr w14:paraId="157AE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2B1ACE7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17</w:t>
            </w:r>
          </w:p>
        </w:tc>
        <w:tc>
          <w:tcPr>
            <w:tcW w:w="1810" w:type="dxa"/>
            <w:vMerge w:val="restart"/>
            <w:tcBorders>
              <w:tl2br w:val="nil"/>
              <w:tr2bl w:val="nil"/>
            </w:tcBorders>
            <w:vAlign w:val="center"/>
          </w:tcPr>
          <w:p w14:paraId="1C2C92CD">
            <w:pPr>
              <w:jc w:val="center"/>
              <w:rPr>
                <w:rFonts w:hint="eastAsia" w:ascii="仿宋_GB2312" w:hAnsi="仿宋_GB2312" w:eastAsia="仿宋_GB2312" w:cs="仿宋_GB2312"/>
                <w:i w:val="0"/>
                <w:iCs w:val="0"/>
                <w:color w:val="000000"/>
                <w:sz w:val="28"/>
                <w:szCs w:val="28"/>
                <w:highlight w:val="none"/>
                <w:u w:val="none"/>
                <w:lang w:eastAsia="zh-CN"/>
              </w:rPr>
            </w:pPr>
            <w:r>
              <w:rPr>
                <w:rFonts w:hint="eastAsia" w:ascii="仿宋_GB2312" w:hAnsi="仿宋_GB2312" w:eastAsia="仿宋_GB2312" w:cs="仿宋_GB2312"/>
                <w:i w:val="0"/>
                <w:iCs w:val="0"/>
                <w:color w:val="000000"/>
                <w:sz w:val="28"/>
                <w:szCs w:val="28"/>
                <w:highlight w:val="none"/>
                <w:u w:val="none"/>
                <w:lang w:eastAsia="zh-CN"/>
              </w:rPr>
              <w:t>通化市</w:t>
            </w:r>
          </w:p>
        </w:tc>
        <w:tc>
          <w:tcPr>
            <w:tcW w:w="3231" w:type="dxa"/>
            <w:tcBorders>
              <w:tl2br w:val="nil"/>
              <w:tr2bl w:val="nil"/>
            </w:tcBorders>
            <w:vAlign w:val="center"/>
          </w:tcPr>
          <w:p w14:paraId="63ED45A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柳河县</w:t>
            </w:r>
          </w:p>
        </w:tc>
        <w:tc>
          <w:tcPr>
            <w:tcW w:w="3255" w:type="dxa"/>
            <w:tcBorders>
              <w:tl2br w:val="nil"/>
              <w:tr2bl w:val="nil"/>
            </w:tcBorders>
            <w:vAlign w:val="center"/>
          </w:tcPr>
          <w:p w14:paraId="071F0C1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1.8</w:t>
            </w:r>
          </w:p>
        </w:tc>
      </w:tr>
      <w:tr w14:paraId="614CB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06D0FDF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18</w:t>
            </w:r>
          </w:p>
        </w:tc>
        <w:tc>
          <w:tcPr>
            <w:tcW w:w="1810" w:type="dxa"/>
            <w:vMerge w:val="continue"/>
            <w:tcBorders>
              <w:tl2br w:val="nil"/>
              <w:tr2bl w:val="nil"/>
            </w:tcBorders>
            <w:vAlign w:val="center"/>
          </w:tcPr>
          <w:p w14:paraId="6C598A56">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345F536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辉南县</w:t>
            </w:r>
          </w:p>
        </w:tc>
        <w:tc>
          <w:tcPr>
            <w:tcW w:w="3255" w:type="dxa"/>
            <w:tcBorders>
              <w:tl2br w:val="nil"/>
              <w:tr2bl w:val="nil"/>
            </w:tcBorders>
            <w:vAlign w:val="center"/>
          </w:tcPr>
          <w:p w14:paraId="0A6FC62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1.5</w:t>
            </w:r>
          </w:p>
        </w:tc>
      </w:tr>
      <w:tr w14:paraId="7AF53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3B504EB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19</w:t>
            </w:r>
          </w:p>
        </w:tc>
        <w:tc>
          <w:tcPr>
            <w:tcW w:w="1810" w:type="dxa"/>
            <w:tcBorders>
              <w:tl2br w:val="nil"/>
              <w:tr2bl w:val="nil"/>
            </w:tcBorders>
            <w:vAlign w:val="center"/>
          </w:tcPr>
          <w:p w14:paraId="598C9398">
            <w:pPr>
              <w:jc w:val="center"/>
              <w:rPr>
                <w:rFonts w:hint="eastAsia" w:ascii="仿宋_GB2312" w:hAnsi="仿宋_GB2312" w:eastAsia="仿宋_GB2312" w:cs="仿宋_GB2312"/>
                <w:i w:val="0"/>
                <w:iCs w:val="0"/>
                <w:color w:val="000000"/>
                <w:sz w:val="28"/>
                <w:szCs w:val="28"/>
                <w:highlight w:val="none"/>
                <w:u w:val="none"/>
                <w:lang w:eastAsia="zh-CN"/>
              </w:rPr>
            </w:pPr>
            <w:r>
              <w:rPr>
                <w:rFonts w:hint="eastAsia" w:ascii="仿宋_GB2312" w:hAnsi="仿宋_GB2312" w:eastAsia="仿宋_GB2312" w:cs="仿宋_GB2312"/>
                <w:i w:val="0"/>
                <w:iCs w:val="0"/>
                <w:color w:val="000000"/>
                <w:sz w:val="28"/>
                <w:szCs w:val="28"/>
                <w:highlight w:val="none"/>
                <w:u w:val="none"/>
                <w:lang w:eastAsia="zh-CN"/>
              </w:rPr>
              <w:t>白山市</w:t>
            </w:r>
          </w:p>
        </w:tc>
        <w:tc>
          <w:tcPr>
            <w:tcW w:w="3231" w:type="dxa"/>
            <w:tcBorders>
              <w:tl2br w:val="nil"/>
              <w:tr2bl w:val="nil"/>
            </w:tcBorders>
            <w:vAlign w:val="center"/>
          </w:tcPr>
          <w:p w14:paraId="6D7E73F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抚松县</w:t>
            </w:r>
          </w:p>
        </w:tc>
        <w:tc>
          <w:tcPr>
            <w:tcW w:w="3255" w:type="dxa"/>
            <w:tcBorders>
              <w:tl2br w:val="nil"/>
              <w:tr2bl w:val="nil"/>
            </w:tcBorders>
            <w:vAlign w:val="center"/>
          </w:tcPr>
          <w:p w14:paraId="2518051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1</w:t>
            </w:r>
          </w:p>
        </w:tc>
      </w:tr>
      <w:tr w14:paraId="34381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7F3B3A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default" w:ascii="Times New Roman" w:hAnsi="Times New Roman" w:eastAsia="宋体" w:cs="Times New Roman"/>
                <w:i w:val="0"/>
                <w:iCs w:val="0"/>
                <w:color w:val="000000"/>
                <w:kern w:val="0"/>
                <w:sz w:val="28"/>
                <w:szCs w:val="28"/>
                <w:highlight w:val="none"/>
                <w:u w:val="none"/>
                <w:lang w:val="en-US" w:eastAsia="zh-CN" w:bidi="ar"/>
              </w:rPr>
              <w:t>20</w:t>
            </w:r>
          </w:p>
        </w:tc>
        <w:tc>
          <w:tcPr>
            <w:tcW w:w="1810" w:type="dxa"/>
            <w:vMerge w:val="restart"/>
            <w:tcBorders>
              <w:tl2br w:val="nil"/>
              <w:tr2bl w:val="nil"/>
            </w:tcBorders>
            <w:vAlign w:val="center"/>
          </w:tcPr>
          <w:p w14:paraId="365DD558">
            <w:pPr>
              <w:jc w:val="center"/>
              <w:rPr>
                <w:rFonts w:hint="eastAsia" w:ascii="仿宋_GB2312" w:hAnsi="仿宋_GB2312" w:eastAsia="仿宋_GB2312" w:cs="仿宋_GB2312"/>
                <w:i w:val="0"/>
                <w:iCs w:val="0"/>
                <w:color w:val="000000"/>
                <w:sz w:val="28"/>
                <w:szCs w:val="28"/>
                <w:highlight w:val="none"/>
                <w:u w:val="none"/>
                <w:lang w:eastAsia="zh-CN"/>
              </w:rPr>
            </w:pPr>
            <w:r>
              <w:rPr>
                <w:rFonts w:hint="eastAsia" w:ascii="仿宋_GB2312" w:hAnsi="仿宋_GB2312" w:eastAsia="仿宋_GB2312" w:cs="仿宋_GB2312"/>
                <w:i w:val="0"/>
                <w:iCs w:val="0"/>
                <w:color w:val="000000"/>
                <w:sz w:val="28"/>
                <w:szCs w:val="28"/>
                <w:highlight w:val="none"/>
                <w:u w:val="none"/>
                <w:lang w:eastAsia="zh-CN"/>
              </w:rPr>
              <w:t>白城市</w:t>
            </w:r>
          </w:p>
        </w:tc>
        <w:tc>
          <w:tcPr>
            <w:tcW w:w="3231" w:type="dxa"/>
            <w:tcBorders>
              <w:tl2br w:val="nil"/>
              <w:tr2bl w:val="nil"/>
            </w:tcBorders>
            <w:vAlign w:val="center"/>
          </w:tcPr>
          <w:p w14:paraId="73958E1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default" w:ascii="Times New Roman" w:hAnsi="Times New Roman" w:eastAsia="仿宋_GB2312" w:cs="Times New Roman"/>
                <w:i w:val="0"/>
                <w:iCs w:val="0"/>
                <w:color w:val="000000"/>
                <w:sz w:val="28"/>
                <w:szCs w:val="28"/>
                <w:highlight w:val="none"/>
                <w:u w:val="none"/>
                <w:lang w:eastAsia="zh-CN"/>
              </w:rPr>
              <w:t>白城市</w:t>
            </w:r>
          </w:p>
        </w:tc>
        <w:tc>
          <w:tcPr>
            <w:tcW w:w="3255" w:type="dxa"/>
            <w:tcBorders>
              <w:tl2br w:val="nil"/>
              <w:tr2bl w:val="nil"/>
            </w:tcBorders>
            <w:vAlign w:val="center"/>
          </w:tcPr>
          <w:p w14:paraId="69F9C2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6</w:t>
            </w:r>
          </w:p>
        </w:tc>
      </w:tr>
      <w:tr w14:paraId="01C8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24FC9E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21</w:t>
            </w:r>
          </w:p>
        </w:tc>
        <w:tc>
          <w:tcPr>
            <w:tcW w:w="1810" w:type="dxa"/>
            <w:vMerge w:val="continue"/>
            <w:tcBorders>
              <w:tl2br w:val="nil"/>
              <w:tr2bl w:val="nil"/>
            </w:tcBorders>
            <w:vAlign w:val="center"/>
          </w:tcPr>
          <w:p w14:paraId="4D9A1FEB">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20653F1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default" w:ascii="Times New Roman" w:hAnsi="Times New Roman" w:eastAsia="仿宋_GB2312" w:cs="Times New Roman"/>
                <w:i w:val="0"/>
                <w:iCs w:val="0"/>
                <w:color w:val="000000"/>
                <w:sz w:val="28"/>
                <w:szCs w:val="28"/>
                <w:highlight w:val="none"/>
                <w:u w:val="none"/>
                <w:lang w:eastAsia="zh-CN"/>
              </w:rPr>
              <w:t>洮南市</w:t>
            </w:r>
          </w:p>
        </w:tc>
        <w:tc>
          <w:tcPr>
            <w:tcW w:w="3255" w:type="dxa"/>
            <w:tcBorders>
              <w:tl2br w:val="nil"/>
              <w:tr2bl w:val="nil"/>
            </w:tcBorders>
            <w:vAlign w:val="center"/>
          </w:tcPr>
          <w:p w14:paraId="2C4324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3</w:t>
            </w:r>
          </w:p>
        </w:tc>
      </w:tr>
      <w:tr w14:paraId="465B5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44F29F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eastAsia" w:eastAsia="宋体" w:cs="Times New Roman"/>
                <w:i w:val="0"/>
                <w:iCs w:val="0"/>
                <w:color w:val="000000"/>
                <w:kern w:val="0"/>
                <w:sz w:val="28"/>
                <w:szCs w:val="28"/>
                <w:highlight w:val="none"/>
                <w:u w:val="none"/>
                <w:lang w:val="en-US" w:eastAsia="zh-CN" w:bidi="ar"/>
              </w:rPr>
              <w:t>22</w:t>
            </w:r>
          </w:p>
        </w:tc>
        <w:tc>
          <w:tcPr>
            <w:tcW w:w="1810" w:type="dxa"/>
            <w:vMerge w:val="continue"/>
            <w:tcBorders>
              <w:tl2br w:val="nil"/>
              <w:tr2bl w:val="nil"/>
            </w:tcBorders>
            <w:vAlign w:val="center"/>
          </w:tcPr>
          <w:p w14:paraId="0DA995BB">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404DA5F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default" w:ascii="Times New Roman" w:hAnsi="Times New Roman" w:eastAsia="仿宋_GB2312" w:cs="Times New Roman"/>
                <w:i w:val="0"/>
                <w:iCs w:val="0"/>
                <w:color w:val="000000"/>
                <w:sz w:val="28"/>
                <w:szCs w:val="28"/>
                <w:highlight w:val="none"/>
                <w:u w:val="none"/>
                <w:lang w:eastAsia="zh-CN"/>
              </w:rPr>
              <w:t>大安市</w:t>
            </w:r>
          </w:p>
        </w:tc>
        <w:tc>
          <w:tcPr>
            <w:tcW w:w="3255" w:type="dxa"/>
            <w:tcBorders>
              <w:tl2br w:val="nil"/>
              <w:tr2bl w:val="nil"/>
            </w:tcBorders>
            <w:vAlign w:val="center"/>
          </w:tcPr>
          <w:p w14:paraId="6C1126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10</w:t>
            </w:r>
          </w:p>
        </w:tc>
      </w:tr>
      <w:tr w14:paraId="4165B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7BF997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23</w:t>
            </w:r>
          </w:p>
        </w:tc>
        <w:tc>
          <w:tcPr>
            <w:tcW w:w="1810" w:type="dxa"/>
            <w:vMerge w:val="continue"/>
            <w:tcBorders>
              <w:tl2br w:val="nil"/>
              <w:tr2bl w:val="nil"/>
            </w:tcBorders>
            <w:vAlign w:val="center"/>
          </w:tcPr>
          <w:p w14:paraId="0DB1C843">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642F25D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default" w:ascii="Times New Roman" w:hAnsi="Times New Roman" w:eastAsia="仿宋_GB2312" w:cs="Times New Roman"/>
                <w:i w:val="0"/>
                <w:iCs w:val="0"/>
                <w:color w:val="000000"/>
                <w:sz w:val="28"/>
                <w:szCs w:val="28"/>
                <w:highlight w:val="none"/>
                <w:u w:val="none"/>
                <w:lang w:eastAsia="zh-CN"/>
              </w:rPr>
              <w:t>镇赉县</w:t>
            </w:r>
          </w:p>
        </w:tc>
        <w:tc>
          <w:tcPr>
            <w:tcW w:w="3255" w:type="dxa"/>
            <w:tcBorders>
              <w:tl2br w:val="nil"/>
              <w:tr2bl w:val="nil"/>
            </w:tcBorders>
            <w:vAlign w:val="center"/>
          </w:tcPr>
          <w:p w14:paraId="1714BF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3</w:t>
            </w:r>
          </w:p>
        </w:tc>
      </w:tr>
      <w:tr w14:paraId="7758F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633064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24</w:t>
            </w:r>
          </w:p>
        </w:tc>
        <w:tc>
          <w:tcPr>
            <w:tcW w:w="1810" w:type="dxa"/>
            <w:vMerge w:val="continue"/>
            <w:tcBorders>
              <w:tl2br w:val="nil"/>
              <w:tr2bl w:val="nil"/>
            </w:tcBorders>
            <w:vAlign w:val="center"/>
          </w:tcPr>
          <w:p w14:paraId="688BEB2B">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2028119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default" w:ascii="Times New Roman" w:hAnsi="Times New Roman" w:eastAsia="仿宋_GB2312" w:cs="Times New Roman"/>
                <w:i w:val="0"/>
                <w:iCs w:val="0"/>
                <w:color w:val="000000"/>
                <w:sz w:val="28"/>
                <w:szCs w:val="28"/>
                <w:highlight w:val="none"/>
                <w:u w:val="none"/>
                <w:lang w:eastAsia="zh-CN"/>
              </w:rPr>
              <w:t>通榆县</w:t>
            </w:r>
          </w:p>
        </w:tc>
        <w:tc>
          <w:tcPr>
            <w:tcW w:w="3255" w:type="dxa"/>
            <w:tcBorders>
              <w:tl2br w:val="nil"/>
              <w:tr2bl w:val="nil"/>
            </w:tcBorders>
            <w:vAlign w:val="center"/>
          </w:tcPr>
          <w:p w14:paraId="631E8E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15</w:t>
            </w:r>
          </w:p>
        </w:tc>
      </w:tr>
      <w:tr w14:paraId="5B5B4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2858EB39">
            <w:pPr>
              <w:keepNext w:val="0"/>
              <w:keepLines w:val="0"/>
              <w:widowControl/>
              <w:suppressLineNumbers w:val="0"/>
              <w:jc w:val="center"/>
              <w:textAlignment w:val="center"/>
              <w:rPr>
                <w:rFonts w:hint="eastAsia"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25</w:t>
            </w:r>
          </w:p>
        </w:tc>
        <w:tc>
          <w:tcPr>
            <w:tcW w:w="1810" w:type="dxa"/>
            <w:vMerge w:val="restart"/>
            <w:tcBorders>
              <w:tl2br w:val="nil"/>
              <w:tr2bl w:val="nil"/>
            </w:tcBorders>
            <w:vAlign w:val="center"/>
          </w:tcPr>
          <w:p w14:paraId="6D004173">
            <w:pPr>
              <w:jc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sz w:val="28"/>
                <w:szCs w:val="28"/>
                <w:highlight w:val="none"/>
                <w:u w:val="none"/>
                <w:lang w:eastAsia="zh-CN"/>
              </w:rPr>
              <w:t>松原市</w:t>
            </w:r>
          </w:p>
        </w:tc>
        <w:tc>
          <w:tcPr>
            <w:tcW w:w="3231" w:type="dxa"/>
            <w:tcBorders>
              <w:tl2br w:val="nil"/>
              <w:tr2bl w:val="nil"/>
            </w:tcBorders>
            <w:vAlign w:val="center"/>
          </w:tcPr>
          <w:p w14:paraId="55131E2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松原市</w:t>
            </w:r>
          </w:p>
        </w:tc>
        <w:tc>
          <w:tcPr>
            <w:tcW w:w="3255" w:type="dxa"/>
            <w:tcBorders>
              <w:tl2br w:val="nil"/>
              <w:tr2bl w:val="nil"/>
            </w:tcBorders>
            <w:vAlign w:val="center"/>
          </w:tcPr>
          <w:p w14:paraId="1C575D31">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2.8</w:t>
            </w:r>
          </w:p>
        </w:tc>
      </w:tr>
      <w:tr w14:paraId="7E61C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41172C04">
            <w:pPr>
              <w:keepNext w:val="0"/>
              <w:keepLines w:val="0"/>
              <w:widowControl/>
              <w:suppressLineNumbers w:val="0"/>
              <w:jc w:val="center"/>
              <w:textAlignment w:val="center"/>
              <w:rPr>
                <w:rFonts w:hint="eastAsia"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26</w:t>
            </w:r>
          </w:p>
        </w:tc>
        <w:tc>
          <w:tcPr>
            <w:tcW w:w="1810" w:type="dxa"/>
            <w:vMerge w:val="continue"/>
            <w:tcBorders>
              <w:tl2br w:val="nil"/>
              <w:tr2bl w:val="nil"/>
            </w:tcBorders>
            <w:vAlign w:val="center"/>
          </w:tcPr>
          <w:p w14:paraId="73AAFD4D">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2505C35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前郭县</w:t>
            </w:r>
          </w:p>
        </w:tc>
        <w:tc>
          <w:tcPr>
            <w:tcW w:w="3255" w:type="dxa"/>
            <w:tcBorders>
              <w:tl2br w:val="nil"/>
              <w:tr2bl w:val="nil"/>
            </w:tcBorders>
            <w:vAlign w:val="center"/>
          </w:tcPr>
          <w:p w14:paraId="46ED9478">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25</w:t>
            </w:r>
          </w:p>
        </w:tc>
      </w:tr>
      <w:tr w14:paraId="281E3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0B404D01">
            <w:pPr>
              <w:keepNext w:val="0"/>
              <w:keepLines w:val="0"/>
              <w:widowControl/>
              <w:suppressLineNumbers w:val="0"/>
              <w:jc w:val="center"/>
              <w:textAlignment w:val="center"/>
              <w:rPr>
                <w:rFonts w:hint="eastAsia"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27</w:t>
            </w:r>
          </w:p>
        </w:tc>
        <w:tc>
          <w:tcPr>
            <w:tcW w:w="1810" w:type="dxa"/>
            <w:vMerge w:val="continue"/>
            <w:tcBorders>
              <w:tl2br w:val="nil"/>
              <w:tr2bl w:val="nil"/>
            </w:tcBorders>
            <w:vAlign w:val="center"/>
          </w:tcPr>
          <w:p w14:paraId="33052746">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7039548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长岭县</w:t>
            </w:r>
          </w:p>
        </w:tc>
        <w:tc>
          <w:tcPr>
            <w:tcW w:w="3255" w:type="dxa"/>
            <w:tcBorders>
              <w:tl2br w:val="nil"/>
              <w:tr2bl w:val="nil"/>
            </w:tcBorders>
            <w:vAlign w:val="center"/>
          </w:tcPr>
          <w:p w14:paraId="5C1F3331">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40</w:t>
            </w:r>
          </w:p>
        </w:tc>
      </w:tr>
      <w:tr w14:paraId="18B44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1AAC345D">
            <w:pPr>
              <w:keepNext w:val="0"/>
              <w:keepLines w:val="0"/>
              <w:widowControl/>
              <w:suppressLineNumbers w:val="0"/>
              <w:jc w:val="center"/>
              <w:textAlignment w:val="center"/>
              <w:rPr>
                <w:rFonts w:hint="eastAsia"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28</w:t>
            </w:r>
          </w:p>
        </w:tc>
        <w:tc>
          <w:tcPr>
            <w:tcW w:w="1810" w:type="dxa"/>
            <w:vMerge w:val="continue"/>
            <w:tcBorders>
              <w:tl2br w:val="nil"/>
              <w:tr2bl w:val="nil"/>
            </w:tcBorders>
            <w:vAlign w:val="center"/>
          </w:tcPr>
          <w:p w14:paraId="042E22C0">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37A2544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乾安县</w:t>
            </w:r>
          </w:p>
        </w:tc>
        <w:tc>
          <w:tcPr>
            <w:tcW w:w="3255" w:type="dxa"/>
            <w:tcBorders>
              <w:tl2br w:val="nil"/>
              <w:tr2bl w:val="nil"/>
            </w:tcBorders>
            <w:vAlign w:val="center"/>
          </w:tcPr>
          <w:p w14:paraId="3BFA29A3">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30</w:t>
            </w:r>
          </w:p>
        </w:tc>
      </w:tr>
      <w:tr w14:paraId="3AB7C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5A20D01D">
            <w:pPr>
              <w:keepNext w:val="0"/>
              <w:keepLines w:val="0"/>
              <w:widowControl/>
              <w:suppressLineNumbers w:val="0"/>
              <w:jc w:val="center"/>
              <w:textAlignment w:val="center"/>
              <w:rPr>
                <w:rFonts w:hint="eastAsia"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29</w:t>
            </w:r>
          </w:p>
        </w:tc>
        <w:tc>
          <w:tcPr>
            <w:tcW w:w="1810" w:type="dxa"/>
            <w:vMerge w:val="continue"/>
            <w:tcBorders>
              <w:tl2br w:val="nil"/>
              <w:tr2bl w:val="nil"/>
            </w:tcBorders>
            <w:vAlign w:val="center"/>
          </w:tcPr>
          <w:p w14:paraId="18D583DD">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16F0666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i w:val="0"/>
                <w:iCs w:val="0"/>
                <w:color w:val="000000"/>
                <w:sz w:val="28"/>
                <w:szCs w:val="28"/>
                <w:highlight w:val="none"/>
                <w:u w:val="none"/>
                <w:lang w:eastAsia="zh-CN"/>
              </w:rPr>
              <w:t>扶余市</w:t>
            </w:r>
          </w:p>
        </w:tc>
        <w:tc>
          <w:tcPr>
            <w:tcW w:w="3255" w:type="dxa"/>
            <w:tcBorders>
              <w:tl2br w:val="nil"/>
              <w:tr2bl w:val="nil"/>
            </w:tcBorders>
            <w:vAlign w:val="center"/>
          </w:tcPr>
          <w:p w14:paraId="7597ECD3">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highlight w:val="none"/>
                <w:u w:val="none"/>
                <w:lang w:val="en-US" w:eastAsia="zh-CN" w:bidi="ar"/>
              </w:rPr>
              <w:t>13</w:t>
            </w:r>
          </w:p>
        </w:tc>
      </w:tr>
      <w:tr w14:paraId="6719A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05870581">
            <w:pPr>
              <w:keepNext w:val="0"/>
              <w:keepLines w:val="0"/>
              <w:widowControl/>
              <w:suppressLineNumbers w:val="0"/>
              <w:jc w:val="center"/>
              <w:textAlignment w:val="center"/>
              <w:rPr>
                <w:rFonts w:hint="eastAsia"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30</w:t>
            </w:r>
          </w:p>
        </w:tc>
        <w:tc>
          <w:tcPr>
            <w:tcW w:w="1810" w:type="dxa"/>
            <w:vMerge w:val="restart"/>
            <w:tcBorders>
              <w:tl2br w:val="nil"/>
              <w:tr2bl w:val="nil"/>
            </w:tcBorders>
            <w:vAlign w:val="center"/>
          </w:tcPr>
          <w:p w14:paraId="6098D5AC">
            <w:pPr>
              <w:jc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sz w:val="28"/>
                <w:szCs w:val="28"/>
                <w:highlight w:val="none"/>
                <w:u w:val="none"/>
                <w:lang w:eastAsia="zh-CN"/>
              </w:rPr>
              <w:t>延边州</w:t>
            </w:r>
          </w:p>
        </w:tc>
        <w:tc>
          <w:tcPr>
            <w:tcW w:w="3231" w:type="dxa"/>
            <w:tcBorders>
              <w:tl2br w:val="nil"/>
              <w:tr2bl w:val="nil"/>
            </w:tcBorders>
            <w:vAlign w:val="center"/>
          </w:tcPr>
          <w:p w14:paraId="16DED08B">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color w:val="000000"/>
                <w:kern w:val="0"/>
                <w:sz w:val="28"/>
                <w:szCs w:val="28"/>
                <w:highlight w:val="none"/>
                <w:lang w:bidi="ar"/>
              </w:rPr>
              <w:t>敦化市</w:t>
            </w:r>
          </w:p>
        </w:tc>
        <w:tc>
          <w:tcPr>
            <w:tcW w:w="3255" w:type="dxa"/>
            <w:tcBorders>
              <w:tl2br w:val="nil"/>
              <w:tr2bl w:val="nil"/>
            </w:tcBorders>
            <w:vAlign w:val="center"/>
          </w:tcPr>
          <w:p w14:paraId="40A82A3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cs="Times New Roman"/>
                <w:color w:val="000000"/>
                <w:kern w:val="0"/>
                <w:sz w:val="28"/>
                <w:szCs w:val="28"/>
                <w:highlight w:val="none"/>
                <w:lang w:val="en-US" w:eastAsia="zh-CN" w:bidi="ar"/>
              </w:rPr>
              <w:t>3</w:t>
            </w:r>
          </w:p>
        </w:tc>
      </w:tr>
      <w:tr w14:paraId="222AB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7C77B32C">
            <w:pPr>
              <w:keepNext w:val="0"/>
              <w:keepLines w:val="0"/>
              <w:widowControl/>
              <w:suppressLineNumbers w:val="0"/>
              <w:jc w:val="center"/>
              <w:textAlignment w:val="center"/>
              <w:rPr>
                <w:rFonts w:hint="eastAsia"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31</w:t>
            </w:r>
          </w:p>
        </w:tc>
        <w:tc>
          <w:tcPr>
            <w:tcW w:w="1810" w:type="dxa"/>
            <w:vMerge w:val="continue"/>
            <w:tcBorders>
              <w:tl2br w:val="nil"/>
              <w:tr2bl w:val="nil"/>
            </w:tcBorders>
            <w:vAlign w:val="center"/>
          </w:tcPr>
          <w:p w14:paraId="0725F65A">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6207FF1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color w:val="000000"/>
                <w:kern w:val="0"/>
                <w:sz w:val="28"/>
                <w:szCs w:val="28"/>
                <w:highlight w:val="none"/>
                <w:lang w:bidi="ar"/>
              </w:rPr>
              <w:t>汪清县</w:t>
            </w:r>
          </w:p>
        </w:tc>
        <w:tc>
          <w:tcPr>
            <w:tcW w:w="3255" w:type="dxa"/>
            <w:tcBorders>
              <w:tl2br w:val="nil"/>
              <w:tr2bl w:val="nil"/>
            </w:tcBorders>
            <w:vAlign w:val="center"/>
          </w:tcPr>
          <w:p w14:paraId="2890393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cs="Times New Roman"/>
                <w:color w:val="000000"/>
                <w:kern w:val="0"/>
                <w:sz w:val="28"/>
                <w:szCs w:val="28"/>
                <w:highlight w:val="none"/>
                <w:lang w:val="en-US" w:eastAsia="zh-CN" w:bidi="ar"/>
              </w:rPr>
              <w:t>5</w:t>
            </w:r>
          </w:p>
        </w:tc>
      </w:tr>
      <w:tr w14:paraId="61AA7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4" w:hRule="atLeast"/>
        </w:trPr>
        <w:tc>
          <w:tcPr>
            <w:tcW w:w="765" w:type="dxa"/>
            <w:tcBorders>
              <w:tl2br w:val="nil"/>
              <w:tr2bl w:val="nil"/>
            </w:tcBorders>
            <w:vAlign w:val="center"/>
          </w:tcPr>
          <w:p w14:paraId="149D5051">
            <w:pPr>
              <w:keepNext w:val="0"/>
              <w:keepLines w:val="0"/>
              <w:widowControl/>
              <w:suppressLineNumbers w:val="0"/>
              <w:jc w:val="center"/>
              <w:textAlignment w:val="center"/>
              <w:rPr>
                <w:rFonts w:hint="eastAsia" w:cs="Times New Roman"/>
                <w:i w:val="0"/>
                <w:iCs w:val="0"/>
                <w:color w:val="000000"/>
                <w:kern w:val="0"/>
                <w:sz w:val="28"/>
                <w:szCs w:val="28"/>
                <w:highlight w:val="none"/>
                <w:u w:val="none"/>
                <w:lang w:val="en-US" w:eastAsia="zh-CN" w:bidi="ar"/>
              </w:rPr>
            </w:pPr>
            <w:r>
              <w:rPr>
                <w:rFonts w:hint="eastAsia" w:cs="Times New Roman"/>
                <w:i w:val="0"/>
                <w:iCs w:val="0"/>
                <w:color w:val="000000"/>
                <w:kern w:val="0"/>
                <w:sz w:val="28"/>
                <w:szCs w:val="28"/>
                <w:highlight w:val="none"/>
                <w:u w:val="none"/>
                <w:lang w:val="en-US" w:eastAsia="zh-CN" w:bidi="ar"/>
              </w:rPr>
              <w:t>32</w:t>
            </w:r>
          </w:p>
        </w:tc>
        <w:tc>
          <w:tcPr>
            <w:tcW w:w="1810" w:type="dxa"/>
            <w:tcBorders>
              <w:tl2br w:val="nil"/>
              <w:tr2bl w:val="nil"/>
            </w:tcBorders>
            <w:vAlign w:val="center"/>
          </w:tcPr>
          <w:p w14:paraId="139AD70C">
            <w:pPr>
              <w:jc w:val="center"/>
              <w:rPr>
                <w:rFonts w:hint="eastAsia" w:ascii="仿宋_GB2312" w:hAnsi="仿宋_GB2312" w:eastAsia="仿宋_GB2312" w:cs="仿宋_GB2312"/>
                <w:i w:val="0"/>
                <w:iCs w:val="0"/>
                <w:color w:val="000000"/>
                <w:sz w:val="28"/>
                <w:szCs w:val="28"/>
                <w:highlight w:val="none"/>
                <w:u w:val="none"/>
              </w:rPr>
            </w:pPr>
          </w:p>
        </w:tc>
        <w:tc>
          <w:tcPr>
            <w:tcW w:w="3231" w:type="dxa"/>
            <w:tcBorders>
              <w:tl2br w:val="nil"/>
              <w:tr2bl w:val="nil"/>
            </w:tcBorders>
            <w:vAlign w:val="center"/>
          </w:tcPr>
          <w:p w14:paraId="2DE81D2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highlight w:val="none"/>
                <w:u w:val="none"/>
                <w:lang w:eastAsia="zh-CN"/>
              </w:rPr>
            </w:pPr>
            <w:r>
              <w:rPr>
                <w:rFonts w:hint="default" w:ascii="Times New Roman" w:hAnsi="Times New Roman" w:eastAsia="仿宋_GB2312" w:cs="Times New Roman"/>
                <w:color w:val="000000"/>
                <w:kern w:val="0"/>
                <w:sz w:val="28"/>
                <w:szCs w:val="28"/>
                <w:highlight w:val="none"/>
                <w:lang w:bidi="ar"/>
              </w:rPr>
              <w:t>梅河口市</w:t>
            </w:r>
          </w:p>
        </w:tc>
        <w:tc>
          <w:tcPr>
            <w:tcW w:w="3255" w:type="dxa"/>
            <w:tcBorders>
              <w:tl2br w:val="nil"/>
              <w:tr2bl w:val="nil"/>
            </w:tcBorders>
            <w:vAlign w:val="center"/>
          </w:tcPr>
          <w:p w14:paraId="631D414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kern w:val="0"/>
                <w:sz w:val="28"/>
                <w:szCs w:val="28"/>
                <w:highlight w:val="none"/>
                <w:u w:val="none"/>
                <w:lang w:val="en-US" w:eastAsia="zh-CN" w:bidi="ar"/>
              </w:rPr>
            </w:pPr>
            <w:r>
              <w:rPr>
                <w:rFonts w:hint="default" w:ascii="Times New Roman" w:hAnsi="Times New Roman" w:cs="Times New Roman"/>
                <w:color w:val="000000"/>
                <w:kern w:val="0"/>
                <w:sz w:val="28"/>
                <w:szCs w:val="28"/>
                <w:highlight w:val="none"/>
                <w:lang w:val="en-US" w:eastAsia="zh-CN" w:bidi="ar"/>
              </w:rPr>
              <w:t>9</w:t>
            </w:r>
          </w:p>
        </w:tc>
      </w:tr>
    </w:tbl>
    <w:p w14:paraId="306857E3">
      <w:pPr>
        <w:keepNext w:val="0"/>
        <w:keepLines w:val="0"/>
        <w:pageBreakBefore w:val="0"/>
        <w:kinsoku/>
        <w:topLinePunct w:val="0"/>
        <w:autoSpaceDE/>
        <w:autoSpaceDN/>
        <w:bidi w:val="0"/>
        <w:spacing w:line="600" w:lineRule="exact"/>
        <w:textAlignment w:val="auto"/>
        <w:rPr>
          <w:rFonts w:hint="eastAsia"/>
          <w:highlight w:val="none"/>
          <w:lang w:eastAsia="zh-CN"/>
        </w:rPr>
      </w:pPr>
    </w:p>
    <w:p w14:paraId="724A7EAB">
      <w:pPr>
        <w:keepNext w:val="0"/>
        <w:keepLines w:val="0"/>
        <w:pageBreakBefore w:val="0"/>
        <w:kinsoku/>
        <w:topLinePunct w:val="0"/>
        <w:autoSpaceDE/>
        <w:autoSpaceDN/>
        <w:bidi w:val="0"/>
        <w:spacing w:line="600" w:lineRule="exact"/>
        <w:textAlignment w:val="auto"/>
        <w:rPr>
          <w:rFonts w:hint="eastAsia"/>
          <w:highlight w:val="none"/>
          <w:lang w:val="en-US" w:eastAsia="zh-CN"/>
        </w:rPr>
      </w:pPr>
      <w:r>
        <w:rPr>
          <w:rFonts w:hint="eastAsia"/>
          <w:highlight w:val="none"/>
          <w:lang w:eastAsia="zh-CN"/>
        </w:rPr>
        <w:t>附件</w:t>
      </w:r>
      <w:r>
        <w:rPr>
          <w:rFonts w:hint="eastAsia"/>
          <w:highlight w:val="none"/>
          <w:lang w:val="en-US" w:eastAsia="zh-CN"/>
        </w:rPr>
        <w:t>2</w:t>
      </w:r>
    </w:p>
    <w:p w14:paraId="0BA5819F">
      <w:pPr>
        <w:keepNext w:val="0"/>
        <w:keepLines w:val="0"/>
        <w:pageBreakBefore w:val="0"/>
        <w:kinsoku/>
        <w:topLinePunct w:val="0"/>
        <w:autoSpaceDE/>
        <w:autoSpaceDN/>
        <w:bidi w:val="0"/>
        <w:spacing w:line="600" w:lineRule="exact"/>
        <w:jc w:val="center"/>
        <w:textAlignment w:val="auto"/>
        <w:rPr>
          <w:rFonts w:hint="eastAsia" w:ascii="方正小标宋简体" w:hAnsi="方正小标宋简体" w:eastAsia="方正小标宋简体" w:cs="方正小标宋简体"/>
          <w:sz w:val="36"/>
          <w:szCs w:val="36"/>
          <w:highlight w:val="none"/>
        </w:rPr>
      </w:pPr>
    </w:p>
    <w:p w14:paraId="1A15F1E0">
      <w:pPr>
        <w:keepNext w:val="0"/>
        <w:keepLines w:val="0"/>
        <w:pageBreakBefore w:val="0"/>
        <w:kinsoku/>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xxx县</w:t>
      </w:r>
      <w:r>
        <w:rPr>
          <w:rFonts w:hint="eastAsia" w:ascii="方正小标宋简体" w:hAnsi="方正小标宋简体" w:eastAsia="方正小标宋简体" w:cs="方正小标宋简体"/>
          <w:sz w:val="44"/>
          <w:szCs w:val="44"/>
          <w:highlight w:val="none"/>
          <w:lang w:eastAsia="zh-CN"/>
        </w:rPr>
        <w:t>（市、区）</w:t>
      </w:r>
      <w:r>
        <w:rPr>
          <w:rFonts w:hint="eastAsia" w:ascii="方正小标宋简体" w:hAnsi="方正小标宋简体" w:eastAsia="方正小标宋简体" w:cs="方正小标宋简体"/>
          <w:sz w:val="44"/>
          <w:szCs w:val="44"/>
          <w:highlight w:val="none"/>
          <w:lang w:val="en-US" w:eastAsia="zh-CN"/>
        </w:rPr>
        <w:t>中央财政农业经营主体能力提升资金（农业社会化服务）项目</w:t>
      </w:r>
      <w:r>
        <w:rPr>
          <w:rFonts w:hint="eastAsia" w:ascii="方正小标宋简体" w:hAnsi="方正小标宋简体" w:eastAsia="方正小标宋简体" w:cs="方正小标宋简体"/>
          <w:sz w:val="44"/>
          <w:szCs w:val="44"/>
          <w:highlight w:val="none"/>
          <w:lang w:eastAsia="zh-CN"/>
        </w:rPr>
        <w:t>实</w:t>
      </w:r>
      <w:r>
        <w:rPr>
          <w:rFonts w:hint="eastAsia" w:ascii="方正小标宋简体" w:hAnsi="方正小标宋简体" w:eastAsia="方正小标宋简体" w:cs="方正小标宋简体"/>
          <w:sz w:val="44"/>
          <w:szCs w:val="44"/>
          <w:highlight w:val="none"/>
        </w:rPr>
        <w:t>施方案</w:t>
      </w:r>
    </w:p>
    <w:p w14:paraId="3EE0233A">
      <w:pPr>
        <w:keepNext w:val="0"/>
        <w:keepLines w:val="0"/>
        <w:pageBreakBefore w:val="0"/>
        <w:kinsoku/>
        <w:topLinePunct w:val="0"/>
        <w:autoSpaceDE/>
        <w:autoSpaceDN/>
        <w:bidi w:val="0"/>
        <w:spacing w:line="600" w:lineRule="exact"/>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参考</w:t>
      </w:r>
      <w:r>
        <w:rPr>
          <w:rFonts w:hint="eastAsia" w:ascii="楷体_GB2312" w:hAnsi="楷体_GB2312" w:eastAsia="楷体_GB2312" w:cs="楷体_GB2312"/>
          <w:sz w:val="32"/>
          <w:szCs w:val="32"/>
          <w:highlight w:val="none"/>
        </w:rPr>
        <w:t>样式）</w:t>
      </w:r>
    </w:p>
    <w:p w14:paraId="1FC5BB44">
      <w:pPr>
        <w:pStyle w:val="12"/>
        <w:keepNext w:val="0"/>
        <w:keepLines w:val="0"/>
        <w:pageBreakBefore w:val="0"/>
        <w:kinsoku/>
        <w:topLinePunct w:val="0"/>
        <w:autoSpaceDE/>
        <w:autoSpaceDN/>
        <w:bidi w:val="0"/>
        <w:spacing w:line="600" w:lineRule="exact"/>
        <w:ind w:left="0" w:leftChars="0" w:firstLine="0" w:firstLineChars="0"/>
        <w:jc w:val="left"/>
        <w:textAlignment w:val="auto"/>
        <w:rPr>
          <w:rFonts w:hAnsi="黑体" w:eastAsia="黑体"/>
          <w:sz w:val="32"/>
          <w:szCs w:val="32"/>
          <w:highlight w:val="none"/>
        </w:rPr>
      </w:pPr>
    </w:p>
    <w:p w14:paraId="4AF725BE">
      <w:pPr>
        <w:pStyle w:val="12"/>
        <w:keepNext w:val="0"/>
        <w:keepLines w:val="0"/>
        <w:pageBreakBefore w:val="0"/>
        <w:kinsoku/>
        <w:topLinePunct w:val="0"/>
        <w:autoSpaceDE/>
        <w:autoSpaceDN/>
        <w:bidi w:val="0"/>
        <w:spacing w:line="600" w:lineRule="exact"/>
        <w:ind w:firstLine="640"/>
        <w:jc w:val="left"/>
        <w:textAlignment w:val="auto"/>
        <w:rPr>
          <w:rFonts w:hint="eastAsia" w:eastAsia="黑体"/>
          <w:sz w:val="32"/>
          <w:szCs w:val="32"/>
          <w:highlight w:val="none"/>
          <w:lang w:eastAsia="zh-CN"/>
        </w:rPr>
      </w:pPr>
      <w:r>
        <w:rPr>
          <w:rFonts w:hAnsi="黑体" w:eastAsia="黑体"/>
          <w:sz w:val="32"/>
          <w:szCs w:val="32"/>
          <w:highlight w:val="none"/>
        </w:rPr>
        <w:t>一、目标</w:t>
      </w:r>
      <w:r>
        <w:rPr>
          <w:rFonts w:hint="eastAsia" w:hAnsi="黑体" w:eastAsia="黑体"/>
          <w:sz w:val="32"/>
          <w:szCs w:val="32"/>
          <w:highlight w:val="none"/>
          <w:lang w:eastAsia="zh-CN"/>
        </w:rPr>
        <w:t>任务</w:t>
      </w:r>
    </w:p>
    <w:p w14:paraId="6B8983B9">
      <w:pPr>
        <w:keepNext w:val="0"/>
        <w:keepLines w:val="0"/>
        <w:pageBreakBefore w:val="0"/>
        <w:kinsoku/>
        <w:topLinePunct w:val="0"/>
        <w:autoSpaceDE/>
        <w:autoSpaceDN/>
        <w:bidi w:val="0"/>
        <w:spacing w:line="600" w:lineRule="exact"/>
        <w:ind w:firstLine="640" w:firstLineChars="200"/>
        <w:jc w:val="left"/>
        <w:textAlignment w:val="auto"/>
        <w:rPr>
          <w:rFonts w:hint="eastAsia" w:eastAsia="仿宋_GB2312"/>
          <w:sz w:val="32"/>
          <w:szCs w:val="32"/>
          <w:highlight w:val="none"/>
          <w:lang w:eastAsia="zh-CN"/>
        </w:rPr>
      </w:pPr>
      <w:r>
        <w:rPr>
          <w:rFonts w:hint="eastAsia" w:eastAsia="仿宋_GB2312"/>
          <w:sz w:val="32"/>
          <w:szCs w:val="32"/>
          <w:highlight w:val="none"/>
        </w:rPr>
        <w:t>对照</w:t>
      </w:r>
      <w:r>
        <w:rPr>
          <w:rFonts w:hint="eastAsia" w:eastAsia="仿宋_GB2312"/>
          <w:sz w:val="32"/>
          <w:szCs w:val="32"/>
          <w:highlight w:val="none"/>
          <w:lang w:eastAsia="zh-CN"/>
        </w:rPr>
        <w:t>下达的</w:t>
      </w:r>
      <w:r>
        <w:rPr>
          <w:rFonts w:hint="eastAsia" w:eastAsia="仿宋_GB2312"/>
          <w:sz w:val="32"/>
          <w:szCs w:val="32"/>
          <w:highlight w:val="none"/>
        </w:rPr>
        <w:t>工作任务清单和绩效目标</w:t>
      </w:r>
      <w:r>
        <w:rPr>
          <w:rFonts w:hint="eastAsia" w:eastAsia="仿宋_GB2312"/>
          <w:sz w:val="32"/>
          <w:szCs w:val="32"/>
          <w:highlight w:val="none"/>
          <w:lang w:eastAsia="zh-CN"/>
        </w:rPr>
        <w:t>，明确具体</w:t>
      </w:r>
      <w:r>
        <w:rPr>
          <w:rFonts w:hint="eastAsia" w:eastAsia="仿宋_GB2312"/>
          <w:sz w:val="32"/>
          <w:szCs w:val="32"/>
          <w:highlight w:val="none"/>
        </w:rPr>
        <w:t>任务</w:t>
      </w:r>
      <w:r>
        <w:rPr>
          <w:rFonts w:hint="eastAsia" w:eastAsia="仿宋_GB2312"/>
          <w:sz w:val="32"/>
          <w:szCs w:val="32"/>
          <w:highlight w:val="none"/>
          <w:lang w:eastAsia="zh-CN"/>
        </w:rPr>
        <w:t>和资金安排（包括其他年度结转项目资金）。</w:t>
      </w:r>
      <w:r>
        <w:rPr>
          <w:rFonts w:eastAsia="仿宋_GB2312"/>
          <w:sz w:val="32"/>
          <w:szCs w:val="32"/>
          <w:highlight w:val="none"/>
        </w:rPr>
        <w:t>通过项目的实施，</w:t>
      </w:r>
      <w:r>
        <w:rPr>
          <w:rFonts w:hint="eastAsia" w:eastAsia="仿宋_GB2312"/>
          <w:sz w:val="32"/>
          <w:szCs w:val="32"/>
          <w:highlight w:val="none"/>
          <w:lang w:eastAsia="zh-CN"/>
        </w:rPr>
        <w:t>提出培育服务市场，提升服务小农户水平，发展</w:t>
      </w:r>
      <w:r>
        <w:rPr>
          <w:rFonts w:hint="eastAsia" w:eastAsia="仿宋_GB2312"/>
          <w:sz w:val="32"/>
          <w:szCs w:val="32"/>
          <w:highlight w:val="none"/>
        </w:rPr>
        <w:t>服务规模经营</w:t>
      </w:r>
      <w:r>
        <w:rPr>
          <w:rFonts w:hint="eastAsia" w:eastAsia="仿宋_GB2312"/>
          <w:sz w:val="32"/>
          <w:szCs w:val="32"/>
          <w:highlight w:val="none"/>
          <w:lang w:eastAsia="zh-CN"/>
        </w:rPr>
        <w:t>以及对</w:t>
      </w:r>
      <w:r>
        <w:rPr>
          <w:rFonts w:hint="eastAsia" w:eastAsia="仿宋_GB2312"/>
          <w:sz w:val="32"/>
          <w:szCs w:val="32"/>
          <w:highlight w:val="none"/>
        </w:rPr>
        <w:t>关键和薄弱环节</w:t>
      </w:r>
      <w:r>
        <w:rPr>
          <w:rFonts w:hint="eastAsia" w:eastAsia="仿宋_GB2312"/>
          <w:sz w:val="32"/>
          <w:szCs w:val="32"/>
          <w:highlight w:val="none"/>
          <w:lang w:eastAsia="zh-CN"/>
        </w:rPr>
        <w:t>支持，促进粮油生产扩面增量、</w:t>
      </w:r>
      <w:r>
        <w:rPr>
          <w:rFonts w:hint="eastAsia" w:eastAsia="仿宋_GB2312"/>
          <w:sz w:val="32"/>
          <w:szCs w:val="32"/>
          <w:highlight w:val="none"/>
        </w:rPr>
        <w:t>农业增</w:t>
      </w:r>
      <w:r>
        <w:rPr>
          <w:rFonts w:hint="eastAsia" w:eastAsia="仿宋_GB2312"/>
          <w:sz w:val="32"/>
          <w:szCs w:val="32"/>
          <w:highlight w:val="none"/>
          <w:lang w:eastAsia="zh-CN"/>
        </w:rPr>
        <w:t>产</w:t>
      </w:r>
      <w:r>
        <w:rPr>
          <w:rFonts w:hint="eastAsia" w:eastAsia="仿宋_GB2312"/>
          <w:sz w:val="32"/>
          <w:szCs w:val="32"/>
          <w:highlight w:val="none"/>
        </w:rPr>
        <w:t>增效等</w:t>
      </w:r>
      <w:r>
        <w:rPr>
          <w:rFonts w:hint="eastAsia" w:eastAsia="仿宋_GB2312"/>
          <w:sz w:val="32"/>
          <w:szCs w:val="32"/>
          <w:highlight w:val="none"/>
          <w:lang w:eastAsia="zh-CN"/>
        </w:rPr>
        <w:t>绩效目标。</w:t>
      </w:r>
    </w:p>
    <w:p w14:paraId="52095C76">
      <w:pPr>
        <w:keepNext w:val="0"/>
        <w:keepLines w:val="0"/>
        <w:pageBreakBefore w:val="0"/>
        <w:kinsoku/>
        <w:topLinePunct w:val="0"/>
        <w:autoSpaceDE/>
        <w:autoSpaceDN/>
        <w:bidi w:val="0"/>
        <w:spacing w:line="600" w:lineRule="exact"/>
        <w:ind w:firstLine="640" w:firstLineChars="200"/>
        <w:jc w:val="left"/>
        <w:textAlignment w:val="auto"/>
        <w:rPr>
          <w:rFonts w:eastAsia="黑体"/>
          <w:sz w:val="32"/>
          <w:szCs w:val="32"/>
          <w:highlight w:val="none"/>
        </w:rPr>
      </w:pPr>
      <w:r>
        <w:rPr>
          <w:rFonts w:hint="eastAsia" w:hAnsi="黑体" w:eastAsia="黑体"/>
          <w:sz w:val="32"/>
          <w:szCs w:val="32"/>
          <w:highlight w:val="none"/>
          <w:lang w:eastAsia="zh-CN"/>
        </w:rPr>
        <w:t>二</w:t>
      </w:r>
      <w:r>
        <w:rPr>
          <w:rFonts w:hAnsi="黑体" w:eastAsia="黑体"/>
          <w:sz w:val="32"/>
          <w:szCs w:val="32"/>
          <w:highlight w:val="none"/>
        </w:rPr>
        <w:t>、项目实施内容</w:t>
      </w:r>
    </w:p>
    <w:p w14:paraId="4549D1A9">
      <w:pPr>
        <w:keepNext w:val="0"/>
        <w:keepLines w:val="0"/>
        <w:pageBreakBefore w:val="0"/>
        <w:kinsoku/>
        <w:topLinePunct w:val="0"/>
        <w:autoSpaceDE/>
        <w:autoSpaceDN/>
        <w:bidi w:val="0"/>
        <w:spacing w:line="600" w:lineRule="exact"/>
        <w:ind w:firstLine="643" w:firstLineChars="200"/>
        <w:jc w:val="left"/>
        <w:textAlignment w:val="auto"/>
        <w:rPr>
          <w:rFonts w:eastAsia="仿宋_GB2312"/>
          <w:sz w:val="32"/>
          <w:szCs w:val="32"/>
          <w:highlight w:val="none"/>
        </w:rPr>
      </w:pPr>
      <w:r>
        <w:rPr>
          <w:rFonts w:eastAsia="楷体_GB2312"/>
          <w:b/>
          <w:bCs/>
          <w:sz w:val="32"/>
          <w:szCs w:val="32"/>
          <w:highlight w:val="none"/>
        </w:rPr>
        <w:t>（一）确定</w:t>
      </w:r>
      <w:r>
        <w:rPr>
          <w:rFonts w:hint="eastAsia" w:eastAsia="楷体_GB2312"/>
          <w:b/>
          <w:bCs/>
          <w:sz w:val="32"/>
          <w:szCs w:val="32"/>
          <w:highlight w:val="none"/>
          <w:lang w:eastAsia="zh-CN"/>
        </w:rPr>
        <w:t>支持的</w:t>
      </w:r>
      <w:r>
        <w:rPr>
          <w:rFonts w:eastAsia="楷体_GB2312"/>
          <w:b/>
          <w:bCs/>
          <w:sz w:val="32"/>
          <w:szCs w:val="32"/>
          <w:highlight w:val="none"/>
        </w:rPr>
        <w:t>产业和环节。</w:t>
      </w:r>
      <w:r>
        <w:rPr>
          <w:rFonts w:eastAsia="仿宋_GB2312"/>
          <w:sz w:val="32"/>
          <w:szCs w:val="32"/>
          <w:highlight w:val="none"/>
        </w:rPr>
        <w:t>包括补助什么作物品种、哪几个环节</w:t>
      </w:r>
      <w:r>
        <w:rPr>
          <w:rFonts w:hint="eastAsia" w:eastAsia="仿宋_GB2312"/>
          <w:sz w:val="32"/>
          <w:szCs w:val="32"/>
          <w:highlight w:val="none"/>
          <w:lang w:eastAsia="zh-CN"/>
        </w:rPr>
        <w:t>，每个环节补助标准，实施面积，资金安排</w:t>
      </w:r>
      <w:r>
        <w:rPr>
          <w:rFonts w:eastAsia="仿宋_GB2312"/>
          <w:sz w:val="32"/>
          <w:szCs w:val="32"/>
          <w:highlight w:val="none"/>
        </w:rPr>
        <w:t>等。</w:t>
      </w:r>
    </w:p>
    <w:p w14:paraId="3C7A3838">
      <w:pPr>
        <w:keepNext w:val="0"/>
        <w:keepLines w:val="0"/>
        <w:pageBreakBefore w:val="0"/>
        <w:kinsoku/>
        <w:topLinePunct w:val="0"/>
        <w:autoSpaceDE/>
        <w:autoSpaceDN/>
        <w:bidi w:val="0"/>
        <w:spacing w:line="600" w:lineRule="exact"/>
        <w:ind w:firstLine="643" w:firstLineChars="200"/>
        <w:jc w:val="left"/>
        <w:textAlignment w:val="auto"/>
        <w:rPr>
          <w:rFonts w:hint="eastAsia" w:ascii="仿宋_GB2312" w:hAnsi="仿宋_GB2312" w:eastAsia="仿宋_GB2312" w:cs="仿宋_GB2312"/>
          <w:b w:val="0"/>
          <w:bCs w:val="0"/>
          <w:sz w:val="32"/>
          <w:szCs w:val="32"/>
          <w:highlight w:val="none"/>
          <w:lang w:eastAsia="zh-CN"/>
        </w:rPr>
      </w:pPr>
      <w:r>
        <w:rPr>
          <w:rFonts w:eastAsia="楷体_GB2312"/>
          <w:b/>
          <w:bCs/>
          <w:sz w:val="32"/>
          <w:szCs w:val="32"/>
          <w:highlight w:val="none"/>
        </w:rPr>
        <w:t>（</w:t>
      </w:r>
      <w:r>
        <w:rPr>
          <w:rFonts w:hint="eastAsia" w:eastAsia="楷体_GB2312"/>
          <w:b/>
          <w:bCs/>
          <w:sz w:val="32"/>
          <w:szCs w:val="32"/>
          <w:highlight w:val="none"/>
          <w:lang w:eastAsia="zh-CN"/>
        </w:rPr>
        <w:t>二</w:t>
      </w:r>
      <w:r>
        <w:rPr>
          <w:rFonts w:eastAsia="楷体_GB2312"/>
          <w:b/>
          <w:bCs/>
          <w:sz w:val="32"/>
          <w:szCs w:val="32"/>
          <w:highlight w:val="none"/>
        </w:rPr>
        <w:t>）确定</w:t>
      </w:r>
      <w:r>
        <w:rPr>
          <w:rFonts w:hint="eastAsia" w:eastAsia="楷体_GB2312"/>
          <w:b/>
          <w:bCs/>
          <w:sz w:val="32"/>
          <w:szCs w:val="32"/>
          <w:highlight w:val="none"/>
          <w:lang w:eastAsia="zh-CN"/>
        </w:rPr>
        <w:t>具体补助对象和方式</w:t>
      </w:r>
      <w:r>
        <w:rPr>
          <w:rFonts w:eastAsia="楷体_GB2312"/>
          <w:b/>
          <w:bCs/>
          <w:sz w:val="32"/>
          <w:szCs w:val="32"/>
          <w:highlight w:val="none"/>
        </w:rPr>
        <w:t>。</w:t>
      </w:r>
      <w:r>
        <w:rPr>
          <w:rFonts w:hint="eastAsia" w:ascii="仿宋_GB2312" w:hAnsi="仿宋_GB2312" w:eastAsia="仿宋_GB2312" w:cs="仿宋_GB2312"/>
          <w:b w:val="0"/>
          <w:bCs w:val="0"/>
          <w:sz w:val="32"/>
          <w:szCs w:val="32"/>
          <w:highlight w:val="none"/>
          <w:lang w:eastAsia="zh-CN"/>
        </w:rPr>
        <w:t>明确补助对象，补助方式和资金拨付方式。明确补助规模上限。</w:t>
      </w:r>
    </w:p>
    <w:p w14:paraId="1041F1A2">
      <w:pPr>
        <w:keepNext w:val="0"/>
        <w:keepLines w:val="0"/>
        <w:pageBreakBefore w:val="0"/>
        <w:kinsoku/>
        <w:topLinePunct w:val="0"/>
        <w:autoSpaceDE/>
        <w:autoSpaceDN/>
        <w:bidi w:val="0"/>
        <w:spacing w:line="600" w:lineRule="exact"/>
        <w:ind w:firstLine="643" w:firstLineChars="200"/>
        <w:jc w:val="left"/>
        <w:textAlignment w:val="auto"/>
        <w:rPr>
          <w:rFonts w:hint="eastAsia" w:eastAsia="仿宋_GB2312"/>
          <w:sz w:val="32"/>
          <w:szCs w:val="32"/>
          <w:highlight w:val="none"/>
          <w:lang w:eastAsia="zh-CN"/>
        </w:rPr>
      </w:pPr>
      <w:r>
        <w:rPr>
          <w:rFonts w:eastAsia="楷体_GB2312"/>
          <w:b/>
          <w:bCs/>
          <w:sz w:val="32"/>
          <w:szCs w:val="32"/>
          <w:highlight w:val="none"/>
        </w:rPr>
        <w:t>（</w:t>
      </w:r>
      <w:r>
        <w:rPr>
          <w:rFonts w:hint="eastAsia" w:eastAsia="楷体_GB2312"/>
          <w:b/>
          <w:bCs/>
          <w:sz w:val="32"/>
          <w:szCs w:val="32"/>
          <w:highlight w:val="none"/>
          <w:lang w:eastAsia="zh-CN"/>
        </w:rPr>
        <w:t>三</w:t>
      </w:r>
      <w:r>
        <w:rPr>
          <w:rFonts w:eastAsia="楷体_GB2312"/>
          <w:b/>
          <w:bCs/>
          <w:sz w:val="32"/>
          <w:szCs w:val="32"/>
          <w:highlight w:val="none"/>
        </w:rPr>
        <w:t>）制定标准。</w:t>
      </w:r>
      <w:r>
        <w:rPr>
          <w:rFonts w:eastAsia="仿宋_GB2312"/>
          <w:sz w:val="32"/>
          <w:szCs w:val="32"/>
          <w:highlight w:val="none"/>
        </w:rPr>
        <w:t>一是</w:t>
      </w:r>
      <w:r>
        <w:rPr>
          <w:rFonts w:hint="eastAsia" w:eastAsia="仿宋_GB2312"/>
          <w:sz w:val="32"/>
          <w:szCs w:val="32"/>
          <w:highlight w:val="none"/>
          <w:lang w:eastAsia="zh-CN"/>
        </w:rPr>
        <w:t>服务主体具体遴选</w:t>
      </w:r>
      <w:r>
        <w:rPr>
          <w:rFonts w:eastAsia="仿宋_GB2312"/>
          <w:sz w:val="32"/>
          <w:szCs w:val="32"/>
          <w:highlight w:val="none"/>
        </w:rPr>
        <w:t>标准；二是服务</w:t>
      </w:r>
      <w:r>
        <w:rPr>
          <w:rFonts w:hint="eastAsia" w:eastAsia="仿宋_GB2312"/>
          <w:sz w:val="32"/>
          <w:szCs w:val="32"/>
          <w:highlight w:val="none"/>
          <w:lang w:eastAsia="zh-CN"/>
        </w:rPr>
        <w:t>和验收</w:t>
      </w:r>
      <w:r>
        <w:rPr>
          <w:rFonts w:eastAsia="仿宋_GB2312"/>
          <w:sz w:val="32"/>
          <w:szCs w:val="32"/>
          <w:highlight w:val="none"/>
        </w:rPr>
        <w:t>标准</w:t>
      </w:r>
      <w:r>
        <w:rPr>
          <w:rFonts w:hint="eastAsia" w:eastAsia="仿宋_GB2312"/>
          <w:sz w:val="32"/>
          <w:szCs w:val="32"/>
          <w:highlight w:val="none"/>
          <w:lang w:eastAsia="zh-CN"/>
        </w:rPr>
        <w:t>。</w:t>
      </w:r>
    </w:p>
    <w:p w14:paraId="18E12904">
      <w:pPr>
        <w:pStyle w:val="12"/>
        <w:keepNext w:val="0"/>
        <w:keepLines w:val="0"/>
        <w:pageBreakBefore w:val="0"/>
        <w:kinsoku/>
        <w:wordWrap/>
        <w:overflowPunct/>
        <w:topLinePunct w:val="0"/>
        <w:autoSpaceDE/>
        <w:autoSpaceDN/>
        <w:bidi w:val="0"/>
        <w:adjustRightInd/>
        <w:snapToGrid w:val="0"/>
        <w:spacing w:line="600" w:lineRule="exact"/>
        <w:ind w:firstLine="640"/>
        <w:jc w:val="both"/>
        <w:textAlignment w:val="auto"/>
        <w:outlineLvl w:val="9"/>
        <w:rPr>
          <w:rFonts w:hint="default" w:ascii="Times New Roman" w:hAnsi="Times New Roman" w:eastAsia="黑体" w:cs="Times New Roman"/>
          <w:sz w:val="32"/>
          <w:szCs w:val="32"/>
          <w:highlight w:val="none"/>
        </w:rPr>
      </w:pPr>
      <w:r>
        <w:rPr>
          <w:rFonts w:hint="eastAsia" w:eastAsia="黑体" w:cs="Times New Roman"/>
          <w:sz w:val="32"/>
          <w:szCs w:val="32"/>
          <w:highlight w:val="none"/>
          <w:lang w:eastAsia="zh-CN"/>
        </w:rPr>
        <w:t>三</w:t>
      </w:r>
      <w:r>
        <w:rPr>
          <w:rFonts w:hint="default" w:ascii="Times New Roman" w:hAnsi="Times New Roman" w:eastAsia="黑体" w:cs="Times New Roman"/>
          <w:sz w:val="32"/>
          <w:szCs w:val="32"/>
          <w:highlight w:val="none"/>
        </w:rPr>
        <w:t>、项目实施流程</w:t>
      </w:r>
    </w:p>
    <w:p w14:paraId="6B65FD10">
      <w:pPr>
        <w:pStyle w:val="9"/>
        <w:keepNext w:val="0"/>
        <w:keepLines w:val="0"/>
        <w:pageBreakBefore w:val="0"/>
        <w:kinsoku/>
        <w:wordWrap/>
        <w:overflowPunct/>
        <w:topLinePunct w:val="0"/>
        <w:autoSpaceDE/>
        <w:autoSpaceDN/>
        <w:bidi w:val="0"/>
        <w:adjustRightInd/>
        <w:snapToGrid w:val="0"/>
        <w:spacing w:after="0" w:line="600" w:lineRule="exact"/>
        <w:ind w:left="0" w:leftChars="0" w:firstLine="643"/>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按照项目准备阶段、实施阶段、验收阶段、资金拨付阶段、</w:t>
      </w:r>
      <w:r>
        <w:rPr>
          <w:rFonts w:hint="eastAsia" w:eastAsia="仿宋_GB2312" w:cs="Times New Roman"/>
          <w:sz w:val="32"/>
          <w:szCs w:val="32"/>
          <w:highlight w:val="none"/>
          <w:lang w:eastAsia="zh-CN"/>
        </w:rPr>
        <w:t>总结和</w:t>
      </w:r>
      <w:r>
        <w:rPr>
          <w:rFonts w:hint="default" w:ascii="Times New Roman" w:hAnsi="Times New Roman" w:eastAsia="仿宋_GB2312" w:cs="Times New Roman"/>
          <w:sz w:val="32"/>
          <w:szCs w:val="32"/>
          <w:highlight w:val="none"/>
          <w:lang w:eastAsia="zh-CN"/>
        </w:rPr>
        <w:t>绩效评价阶段等</w:t>
      </w:r>
      <w:r>
        <w:rPr>
          <w:rFonts w:hint="default"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明确各阶段所需时间、各部门工作职责。</w:t>
      </w:r>
    </w:p>
    <w:p w14:paraId="4A661CB1">
      <w:pPr>
        <w:keepNext w:val="0"/>
        <w:keepLines w:val="0"/>
        <w:pageBreakBefore w:val="0"/>
        <w:numPr>
          <w:ilvl w:val="0"/>
          <w:numId w:val="0"/>
        </w:numPr>
        <w:kinsoku/>
        <w:wordWrap/>
        <w:overflowPunct w:val="0"/>
        <w:topLinePunct w:val="0"/>
        <w:autoSpaceDE/>
        <w:autoSpaceDN/>
        <w:bidi w:val="0"/>
        <w:adjustRightInd w:val="0"/>
        <w:snapToGrid w:val="0"/>
        <w:spacing w:line="600" w:lineRule="exact"/>
        <w:ind w:firstLine="643" w:firstLineChars="200"/>
        <w:jc w:val="both"/>
        <w:textAlignment w:val="auto"/>
        <w:outlineLvl w:val="9"/>
        <w:rPr>
          <w:rFonts w:hint="eastAsia" w:ascii="仿宋_GB2312" w:hAnsi="仿宋_GB2312" w:eastAsia="仿宋_GB2312" w:cs="仿宋_GB2312"/>
          <w:b w:val="0"/>
          <w:bCs/>
          <w:color w:val="000000"/>
          <w:kern w:val="21"/>
          <w:sz w:val="32"/>
          <w:szCs w:val="32"/>
          <w:highlight w:val="none"/>
          <w:lang w:val="en-US" w:eastAsia="zh-CN" w:bidi="ar-SA"/>
        </w:rPr>
      </w:pPr>
      <w:r>
        <w:rPr>
          <w:rFonts w:hint="default" w:ascii="Times New Roman" w:hAnsi="Times New Roman" w:eastAsia="楷体_GB2312" w:cs="Times New Roman"/>
          <w:b/>
          <w:bCs w:val="0"/>
          <w:color w:val="000000"/>
          <w:kern w:val="21"/>
          <w:sz w:val="32"/>
          <w:szCs w:val="32"/>
          <w:highlight w:val="none"/>
          <w:lang w:eastAsia="zh-CN" w:bidi="ar-SA"/>
        </w:rPr>
        <w:t>（一）</w:t>
      </w:r>
      <w:r>
        <w:rPr>
          <w:rFonts w:hint="default" w:ascii="Times New Roman" w:hAnsi="Times New Roman" w:eastAsia="楷体_GB2312" w:cs="Times New Roman"/>
          <w:b/>
          <w:bCs w:val="0"/>
          <w:color w:val="000000"/>
          <w:kern w:val="21"/>
          <w:sz w:val="32"/>
          <w:szCs w:val="32"/>
          <w:highlight w:val="none"/>
          <w:lang w:val="en-US" w:eastAsia="zh-CN" w:bidi="ar-SA"/>
        </w:rPr>
        <w:t>项目准备阶段</w:t>
      </w:r>
      <w:r>
        <w:rPr>
          <w:rFonts w:hint="eastAsia" w:eastAsia="楷体_GB2312" w:cs="Times New Roman"/>
          <w:b/>
          <w:bCs w:val="0"/>
          <w:color w:val="000000"/>
          <w:kern w:val="21"/>
          <w:sz w:val="32"/>
          <w:szCs w:val="32"/>
          <w:highlight w:val="none"/>
          <w:lang w:val="en-US" w:eastAsia="zh-CN" w:bidi="ar-SA"/>
        </w:rPr>
        <w:t>。</w:t>
      </w:r>
      <w:r>
        <w:rPr>
          <w:rFonts w:hint="eastAsia" w:ascii="仿宋_GB2312" w:hAnsi="仿宋_GB2312" w:eastAsia="仿宋_GB2312" w:cs="仿宋_GB2312"/>
          <w:b w:val="0"/>
          <w:bCs/>
          <w:color w:val="000000"/>
          <w:kern w:val="21"/>
          <w:sz w:val="32"/>
          <w:szCs w:val="32"/>
          <w:highlight w:val="none"/>
          <w:lang w:val="en-US" w:eastAsia="zh-CN" w:bidi="ar-SA"/>
        </w:rPr>
        <w:t>编制项目方案，公开公示后实施。</w:t>
      </w:r>
    </w:p>
    <w:p w14:paraId="7541A02B">
      <w:pPr>
        <w:keepNext w:val="0"/>
        <w:keepLines w:val="0"/>
        <w:pageBreakBefore w:val="0"/>
        <w:numPr>
          <w:ilvl w:val="0"/>
          <w:numId w:val="0"/>
        </w:numPr>
        <w:kinsoku/>
        <w:wordWrap/>
        <w:overflowPunct w:val="0"/>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楷体_GB2312" w:cs="Times New Roman"/>
          <w:b/>
          <w:bCs w:val="0"/>
          <w:color w:val="000000"/>
          <w:kern w:val="21"/>
          <w:sz w:val="32"/>
          <w:szCs w:val="32"/>
          <w:highlight w:val="none"/>
          <w:lang w:val="en-US" w:eastAsia="zh-CN" w:bidi="ar-SA"/>
        </w:rPr>
      </w:pPr>
      <w:r>
        <w:rPr>
          <w:rFonts w:hint="default" w:ascii="Times New Roman" w:hAnsi="Times New Roman" w:eastAsia="楷体_GB2312" w:cs="Times New Roman"/>
          <w:b/>
          <w:bCs w:val="0"/>
          <w:color w:val="000000"/>
          <w:kern w:val="21"/>
          <w:sz w:val="32"/>
          <w:szCs w:val="32"/>
          <w:highlight w:val="none"/>
          <w:lang w:val="en-US" w:eastAsia="zh-CN" w:bidi="ar-SA"/>
        </w:rPr>
        <w:t>（二）项目实施阶段</w:t>
      </w:r>
    </w:p>
    <w:p w14:paraId="1BB20891">
      <w:pPr>
        <w:keepNext w:val="0"/>
        <w:keepLines w:val="0"/>
        <w:pageBreakBefore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选定服务主体</w:t>
      </w:r>
    </w:p>
    <w:p w14:paraId="4F7087B2">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公开规范择优选择农业社会化服务主体</w:t>
      </w:r>
      <w:r>
        <w:rPr>
          <w:rFonts w:hint="eastAsia" w:eastAsia="仿宋_GB2312" w:cs="Times New Roman"/>
          <w:sz w:val="32"/>
          <w:szCs w:val="32"/>
          <w:highlight w:val="none"/>
          <w:lang w:eastAsia="zh-CN"/>
        </w:rPr>
        <w:t>，公开公示后，</w:t>
      </w:r>
      <w:r>
        <w:rPr>
          <w:rFonts w:hint="default" w:ascii="Times New Roman" w:hAnsi="Times New Roman" w:eastAsia="仿宋_GB2312" w:cs="Times New Roman"/>
          <w:sz w:val="32"/>
          <w:szCs w:val="32"/>
          <w:highlight w:val="none"/>
        </w:rPr>
        <w:t>签订</w:t>
      </w:r>
      <w:r>
        <w:rPr>
          <w:rFonts w:hint="eastAsia" w:eastAsia="仿宋_GB2312" w:cs="Times New Roman"/>
          <w:sz w:val="32"/>
          <w:szCs w:val="32"/>
          <w:highlight w:val="none"/>
          <w:lang w:eastAsia="zh-CN"/>
        </w:rPr>
        <w:t>服务</w:t>
      </w:r>
      <w:r>
        <w:rPr>
          <w:rFonts w:hint="default" w:ascii="Times New Roman" w:hAnsi="Times New Roman" w:eastAsia="仿宋_GB2312" w:cs="Times New Roman"/>
          <w:sz w:val="32"/>
          <w:szCs w:val="32"/>
          <w:highlight w:val="none"/>
        </w:rPr>
        <w:t>合同，组织项目实施。</w:t>
      </w:r>
    </w:p>
    <w:p w14:paraId="25EEFE1B">
      <w:pPr>
        <w:keepNext w:val="0"/>
        <w:keepLines w:val="0"/>
        <w:pageBreakBefore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2.</w:t>
      </w:r>
      <w:r>
        <w:rPr>
          <w:rFonts w:hint="eastAsia" w:eastAsia="仿宋_GB2312" w:cs="Times New Roman"/>
          <w:b/>
          <w:bCs/>
          <w:sz w:val="32"/>
          <w:szCs w:val="32"/>
          <w:highlight w:val="none"/>
          <w:lang w:val="en-US" w:eastAsia="zh-CN"/>
        </w:rPr>
        <w:t>推进</w:t>
      </w:r>
      <w:r>
        <w:rPr>
          <w:rFonts w:hint="default" w:ascii="Times New Roman" w:hAnsi="Times New Roman" w:eastAsia="仿宋_GB2312" w:cs="Times New Roman"/>
          <w:b/>
          <w:bCs/>
          <w:sz w:val="32"/>
          <w:szCs w:val="32"/>
          <w:highlight w:val="none"/>
        </w:rPr>
        <w:t>项目实施</w:t>
      </w:r>
    </w:p>
    <w:p w14:paraId="2C203601">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包括采取</w:t>
      </w:r>
      <w:r>
        <w:rPr>
          <w:rFonts w:hint="eastAsia" w:cs="Times New Roman"/>
          <w:sz w:val="32"/>
          <w:szCs w:val="32"/>
          <w:highlight w:val="none"/>
          <w:lang w:eastAsia="zh-CN"/>
        </w:rPr>
        <w:t>哪些</w:t>
      </w:r>
      <w:r>
        <w:rPr>
          <w:rFonts w:hint="eastAsia" w:eastAsia="仿宋_GB2312" w:cs="Times New Roman"/>
          <w:sz w:val="32"/>
          <w:szCs w:val="32"/>
          <w:highlight w:val="none"/>
          <w:lang w:eastAsia="zh-CN"/>
        </w:rPr>
        <w:t>措施，落实计划任务，指导服务主体</w:t>
      </w:r>
      <w:r>
        <w:rPr>
          <w:rFonts w:hint="default" w:ascii="Times New Roman" w:hAnsi="Times New Roman" w:eastAsia="仿宋_GB2312" w:cs="Times New Roman"/>
          <w:sz w:val="32"/>
          <w:szCs w:val="32"/>
          <w:highlight w:val="none"/>
        </w:rPr>
        <w:t>如期完成作业任务</w:t>
      </w:r>
      <w:r>
        <w:rPr>
          <w:rFonts w:hint="eastAsia" w:eastAsia="仿宋_GB2312" w:cs="Times New Roman"/>
          <w:sz w:val="32"/>
          <w:szCs w:val="32"/>
          <w:highlight w:val="none"/>
          <w:lang w:eastAsia="zh-CN"/>
        </w:rPr>
        <w:t>，核实作业面积工作。</w:t>
      </w:r>
    </w:p>
    <w:p w14:paraId="37591156">
      <w:pPr>
        <w:keepNext w:val="0"/>
        <w:keepLines w:val="0"/>
        <w:pageBreakBefore w:val="0"/>
        <w:kinsoku/>
        <w:wordWrap/>
        <w:overflowPunct w:val="0"/>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楷体_GB2312" w:cs="Times New Roman"/>
          <w:b/>
          <w:bCs w:val="0"/>
          <w:color w:val="000000"/>
          <w:kern w:val="21"/>
          <w:sz w:val="32"/>
          <w:szCs w:val="32"/>
          <w:highlight w:val="none"/>
          <w:lang w:val="en-US" w:eastAsia="zh-CN" w:bidi="ar-SA"/>
        </w:rPr>
      </w:pPr>
      <w:r>
        <w:rPr>
          <w:rFonts w:hint="default" w:ascii="Times New Roman" w:hAnsi="Times New Roman" w:eastAsia="楷体_GB2312" w:cs="Times New Roman"/>
          <w:b/>
          <w:bCs w:val="0"/>
          <w:color w:val="000000"/>
          <w:kern w:val="21"/>
          <w:sz w:val="32"/>
          <w:szCs w:val="32"/>
          <w:highlight w:val="none"/>
          <w:lang w:val="en-US" w:eastAsia="zh-CN" w:bidi="ar-SA"/>
        </w:rPr>
        <w:t>（三）项目验收阶段</w:t>
      </w:r>
    </w:p>
    <w:p w14:paraId="50673B59">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包括组织验收，及时出具验收报告</w:t>
      </w:r>
      <w:r>
        <w:rPr>
          <w:rFonts w:hint="eastAsia" w:eastAsia="仿宋_GB2312" w:cs="Times New Roman"/>
          <w:sz w:val="32"/>
          <w:szCs w:val="32"/>
          <w:highlight w:val="none"/>
          <w:lang w:eastAsia="zh-CN"/>
        </w:rPr>
        <w:t>，做好公开公示</w:t>
      </w:r>
      <w:r>
        <w:rPr>
          <w:rFonts w:hint="default" w:ascii="Times New Roman" w:hAnsi="Times New Roman" w:eastAsia="仿宋_GB2312" w:cs="Times New Roman"/>
          <w:sz w:val="32"/>
          <w:szCs w:val="32"/>
          <w:highlight w:val="none"/>
        </w:rPr>
        <w:t>。</w:t>
      </w:r>
    </w:p>
    <w:p w14:paraId="1289166E">
      <w:pPr>
        <w:keepNext w:val="0"/>
        <w:keepLines w:val="0"/>
        <w:pageBreakBefore w:val="0"/>
        <w:kinsoku/>
        <w:wordWrap/>
        <w:overflowPunct w:val="0"/>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楷体_GB2312" w:cs="Times New Roman"/>
          <w:b/>
          <w:bCs w:val="0"/>
          <w:color w:val="000000"/>
          <w:kern w:val="21"/>
          <w:sz w:val="32"/>
          <w:szCs w:val="32"/>
          <w:highlight w:val="none"/>
          <w:lang w:val="en-US" w:eastAsia="zh-CN" w:bidi="ar-SA"/>
        </w:rPr>
      </w:pPr>
      <w:r>
        <w:rPr>
          <w:rFonts w:hint="default" w:ascii="Times New Roman" w:hAnsi="Times New Roman" w:eastAsia="楷体_GB2312" w:cs="Times New Roman"/>
          <w:b/>
          <w:bCs w:val="0"/>
          <w:color w:val="000000"/>
          <w:kern w:val="21"/>
          <w:sz w:val="32"/>
          <w:szCs w:val="32"/>
          <w:highlight w:val="none"/>
          <w:lang w:val="en-US" w:eastAsia="zh-CN" w:bidi="ar-SA"/>
        </w:rPr>
        <w:t>（四）资金拨付阶段</w:t>
      </w:r>
    </w:p>
    <w:p w14:paraId="7D1FB66A">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验收结束后，及时汇总有关资料，</w:t>
      </w:r>
      <w:r>
        <w:rPr>
          <w:rFonts w:hint="eastAsia" w:eastAsia="仿宋_GB2312" w:cs="Times New Roman"/>
          <w:sz w:val="32"/>
          <w:szCs w:val="32"/>
          <w:highlight w:val="none"/>
          <w:lang w:eastAsia="zh-CN"/>
        </w:rPr>
        <w:t>向财政部门申请资金拨付，</w:t>
      </w:r>
      <w:r>
        <w:rPr>
          <w:rFonts w:hint="default" w:ascii="Times New Roman" w:hAnsi="Times New Roman" w:eastAsia="仿宋_GB2312" w:cs="Times New Roman"/>
          <w:sz w:val="32"/>
          <w:szCs w:val="32"/>
          <w:highlight w:val="none"/>
        </w:rPr>
        <w:t>及时兑付资金。</w:t>
      </w:r>
    </w:p>
    <w:p w14:paraId="27EFED1E">
      <w:pPr>
        <w:pStyle w:val="12"/>
        <w:keepNext w:val="0"/>
        <w:keepLines w:val="0"/>
        <w:pageBreakBefore w:val="0"/>
        <w:kinsoku/>
        <w:wordWrap/>
        <w:overflowPunct/>
        <w:topLinePunct w:val="0"/>
        <w:autoSpaceDE/>
        <w:autoSpaceDN/>
        <w:bidi w:val="0"/>
        <w:adjustRightInd/>
        <w:snapToGrid w:val="0"/>
        <w:spacing w:line="600" w:lineRule="exact"/>
        <w:ind w:firstLine="643"/>
        <w:jc w:val="both"/>
        <w:textAlignment w:val="auto"/>
        <w:outlineLvl w:val="9"/>
        <w:rPr>
          <w:rFonts w:eastAsia="楷体_GB2312"/>
          <w:b/>
          <w:bCs/>
          <w:sz w:val="32"/>
          <w:szCs w:val="32"/>
          <w:highlight w:val="none"/>
        </w:rPr>
      </w:pPr>
      <w:r>
        <w:rPr>
          <w:rFonts w:hint="default" w:ascii="Times New Roman" w:hAnsi="Times New Roman" w:eastAsia="楷体_GB2312" w:cs="Times New Roman"/>
          <w:b/>
          <w:bCs w:val="0"/>
          <w:color w:val="000000"/>
          <w:kern w:val="21"/>
          <w:sz w:val="32"/>
          <w:szCs w:val="32"/>
          <w:highlight w:val="none"/>
        </w:rPr>
        <w:t>（</w:t>
      </w:r>
      <w:r>
        <w:rPr>
          <w:rFonts w:hint="default" w:ascii="Times New Roman" w:hAnsi="Times New Roman" w:eastAsia="楷体_GB2312" w:cs="Times New Roman"/>
          <w:b/>
          <w:bCs w:val="0"/>
          <w:color w:val="000000"/>
          <w:kern w:val="21"/>
          <w:sz w:val="32"/>
          <w:szCs w:val="32"/>
          <w:highlight w:val="none"/>
          <w:lang w:eastAsia="zh-CN"/>
        </w:rPr>
        <w:t>五</w:t>
      </w:r>
      <w:r>
        <w:rPr>
          <w:rFonts w:hint="default" w:ascii="Times New Roman" w:hAnsi="Times New Roman" w:eastAsia="楷体_GB2312" w:cs="Times New Roman"/>
          <w:b/>
          <w:bCs w:val="0"/>
          <w:color w:val="000000"/>
          <w:kern w:val="21"/>
          <w:sz w:val="32"/>
          <w:szCs w:val="32"/>
          <w:highlight w:val="none"/>
        </w:rPr>
        <w:t>）</w:t>
      </w:r>
      <w:r>
        <w:rPr>
          <w:rFonts w:hint="eastAsia" w:eastAsia="楷体_GB2312" w:cs="Times New Roman"/>
          <w:b/>
          <w:bCs w:val="0"/>
          <w:color w:val="000000"/>
          <w:kern w:val="21"/>
          <w:sz w:val="32"/>
          <w:szCs w:val="32"/>
          <w:highlight w:val="none"/>
          <w:lang w:eastAsia="zh-CN"/>
        </w:rPr>
        <w:t>总结和</w:t>
      </w:r>
      <w:r>
        <w:rPr>
          <w:rFonts w:hint="default" w:ascii="Times New Roman" w:hAnsi="Times New Roman" w:eastAsia="楷体_GB2312" w:cs="Times New Roman"/>
          <w:b/>
          <w:bCs w:val="0"/>
          <w:color w:val="000000"/>
          <w:kern w:val="21"/>
          <w:sz w:val="32"/>
          <w:szCs w:val="32"/>
          <w:highlight w:val="none"/>
        </w:rPr>
        <w:t>绩效</w:t>
      </w:r>
      <w:r>
        <w:rPr>
          <w:rFonts w:hint="default" w:ascii="Times New Roman" w:hAnsi="Times New Roman" w:eastAsia="楷体_GB2312" w:cs="Times New Roman"/>
          <w:b/>
          <w:bCs w:val="0"/>
          <w:color w:val="000000"/>
          <w:kern w:val="21"/>
          <w:sz w:val="32"/>
          <w:szCs w:val="32"/>
          <w:highlight w:val="none"/>
          <w:lang w:eastAsia="zh-CN"/>
        </w:rPr>
        <w:t>阶段</w:t>
      </w:r>
      <w:r>
        <w:rPr>
          <w:rFonts w:hint="default" w:ascii="Times New Roman" w:hAnsi="Times New Roman" w:eastAsia="楷体_GB2312" w:cs="Times New Roman"/>
          <w:b/>
          <w:bCs w:val="0"/>
          <w:color w:val="000000"/>
          <w:kern w:val="21"/>
          <w:sz w:val="32"/>
          <w:szCs w:val="32"/>
          <w:highlight w:val="none"/>
        </w:rPr>
        <w:t>。</w:t>
      </w:r>
      <w:r>
        <w:rPr>
          <w:rFonts w:hint="default" w:ascii="Times New Roman" w:hAnsi="Times New Roman" w:eastAsia="仿宋_GB2312" w:cs="Times New Roman"/>
          <w:sz w:val="32"/>
          <w:szCs w:val="32"/>
          <w:highlight w:val="none"/>
        </w:rPr>
        <w:t>主要包括</w:t>
      </w:r>
      <w:r>
        <w:rPr>
          <w:rFonts w:hint="eastAsia" w:eastAsia="仿宋_GB2312" w:cs="Times New Roman"/>
          <w:sz w:val="32"/>
          <w:szCs w:val="32"/>
          <w:highlight w:val="none"/>
          <w:lang w:eastAsia="zh-CN"/>
        </w:rPr>
        <w:t>做好项目总结和绩效评价，填报农业农村转移支付平台</w:t>
      </w:r>
      <w:r>
        <w:rPr>
          <w:rFonts w:hint="default" w:ascii="Times New Roman" w:hAnsi="Times New Roman" w:eastAsia="仿宋_GB2312" w:cs="Times New Roman"/>
          <w:sz w:val="32"/>
          <w:szCs w:val="32"/>
          <w:highlight w:val="none"/>
        </w:rPr>
        <w:t>。</w:t>
      </w:r>
    </w:p>
    <w:p w14:paraId="33119803">
      <w:pPr>
        <w:keepNext w:val="0"/>
        <w:keepLines w:val="0"/>
        <w:pageBreakBefore w:val="0"/>
        <w:kinsoku/>
        <w:topLinePunct w:val="0"/>
        <w:autoSpaceDE/>
        <w:autoSpaceDN/>
        <w:bidi w:val="0"/>
        <w:spacing w:line="600" w:lineRule="exact"/>
        <w:ind w:firstLine="640" w:firstLineChars="200"/>
        <w:jc w:val="left"/>
        <w:textAlignment w:val="auto"/>
        <w:rPr>
          <w:rFonts w:eastAsia="黑体"/>
          <w:sz w:val="32"/>
          <w:szCs w:val="32"/>
          <w:highlight w:val="none"/>
        </w:rPr>
      </w:pPr>
      <w:r>
        <w:rPr>
          <w:rFonts w:hint="eastAsia" w:hAnsi="黑体" w:eastAsia="黑体"/>
          <w:sz w:val="32"/>
          <w:szCs w:val="32"/>
          <w:highlight w:val="none"/>
          <w:lang w:eastAsia="zh-CN"/>
        </w:rPr>
        <w:t>四</w:t>
      </w:r>
      <w:r>
        <w:rPr>
          <w:rFonts w:hint="eastAsia" w:hAnsi="黑体" w:eastAsia="黑体"/>
          <w:sz w:val="32"/>
          <w:szCs w:val="32"/>
          <w:highlight w:val="none"/>
        </w:rPr>
        <w:t>、</w:t>
      </w:r>
      <w:r>
        <w:rPr>
          <w:rFonts w:hAnsi="黑体" w:eastAsia="黑体"/>
          <w:sz w:val="32"/>
          <w:szCs w:val="32"/>
          <w:highlight w:val="none"/>
        </w:rPr>
        <w:t>保障措施</w:t>
      </w:r>
    </w:p>
    <w:p w14:paraId="44C70F71">
      <w:pPr>
        <w:keepNext w:val="0"/>
        <w:keepLines w:val="0"/>
        <w:pageBreakBefore w:val="0"/>
        <w:kinsoku/>
        <w:topLinePunct w:val="0"/>
        <w:autoSpaceDE/>
        <w:autoSpaceDN/>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主要包括项目工作组织领导、督促指导、资金拨付及监管、宣传</w:t>
      </w:r>
      <w:r>
        <w:rPr>
          <w:rFonts w:hint="eastAsia" w:eastAsia="仿宋_GB2312"/>
          <w:sz w:val="32"/>
          <w:szCs w:val="32"/>
          <w:highlight w:val="none"/>
        </w:rPr>
        <w:t>培训</w:t>
      </w:r>
      <w:r>
        <w:rPr>
          <w:rFonts w:eastAsia="仿宋_GB2312"/>
          <w:sz w:val="32"/>
          <w:szCs w:val="32"/>
          <w:highlight w:val="none"/>
        </w:rPr>
        <w:t>等内容。</w:t>
      </w:r>
    </w:p>
    <w:p w14:paraId="405F9F2A">
      <w:pPr>
        <w:pStyle w:val="2"/>
        <w:rPr>
          <w:rFonts w:eastAsia="仿宋_GB2312"/>
          <w:sz w:val="32"/>
          <w:szCs w:val="32"/>
          <w:highlight w:val="none"/>
        </w:rPr>
      </w:pPr>
    </w:p>
    <w:p w14:paraId="7E7B1E78">
      <w:pPr>
        <w:rPr>
          <w:rFonts w:hint="default"/>
          <w:lang w:eastAsia="zh-CN"/>
        </w:rPr>
      </w:pPr>
    </w:p>
    <w:p w14:paraId="2A4258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default" w:ascii="Times New Roman" w:hAnsi="Times New Roman" w:eastAsia="仿宋_GB2312" w:cs="Times New Roman"/>
          <w:color w:val="auto"/>
          <w:kern w:val="21"/>
          <w:sz w:val="32"/>
          <w:szCs w:val="32"/>
          <w:highlight w:val="none"/>
          <w:lang w:val="en-US" w:eastAsia="zh-CN"/>
        </w:rPr>
      </w:pPr>
      <w:r>
        <w:rPr>
          <w:rFonts w:hint="default" w:ascii="Times New Roman" w:hAnsi="Times New Roman" w:eastAsia="仿宋_GB2312" w:cs="Times New Roman"/>
          <w:color w:val="auto"/>
          <w:kern w:val="21"/>
          <w:sz w:val="32"/>
          <w:szCs w:val="32"/>
          <w:highlight w:val="none"/>
          <w:lang w:eastAsia="zh-CN"/>
        </w:rPr>
        <w:t>附件</w:t>
      </w:r>
      <w:r>
        <w:rPr>
          <w:rFonts w:hint="eastAsia" w:ascii="Times New Roman" w:hAnsi="Times New Roman" w:eastAsia="仿宋_GB2312" w:cs="Times New Roman"/>
          <w:color w:val="auto"/>
          <w:kern w:val="21"/>
          <w:sz w:val="32"/>
          <w:szCs w:val="32"/>
          <w:highlight w:val="none"/>
          <w:lang w:val="en-US" w:eastAsia="zh-CN"/>
        </w:rPr>
        <w:t>3</w:t>
      </w:r>
    </w:p>
    <w:p w14:paraId="613D142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合同编号：</w:t>
      </w:r>
    </w:p>
    <w:p w14:paraId="28043132">
      <w:pPr>
        <w:keepNext w:val="0"/>
        <w:keepLines w:val="0"/>
        <w:pageBreakBefore w:val="0"/>
        <w:kinsoku/>
        <w:topLinePunct w:val="0"/>
        <w:autoSpaceDE/>
        <w:autoSpaceDN/>
        <w:bidi w:val="0"/>
        <w:spacing w:line="600" w:lineRule="exact"/>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 xml:space="preserve">   </w:t>
      </w:r>
    </w:p>
    <w:p w14:paraId="666E6085">
      <w:pPr>
        <w:keepNext w:val="0"/>
        <w:keepLines w:val="0"/>
        <w:pageBreakBefore w:val="0"/>
        <w:kinsoku/>
        <w:topLinePunct w:val="0"/>
        <w:autoSpaceDE/>
        <w:autoSpaceDN/>
        <w:bidi w:val="0"/>
        <w:spacing w:line="600" w:lineRule="exact"/>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 xml:space="preserve"> </w:t>
      </w:r>
    </w:p>
    <w:p w14:paraId="7D5CFFEC">
      <w:pPr>
        <w:keepNext w:val="0"/>
        <w:keepLines w:val="0"/>
        <w:pageBreakBefore w:val="0"/>
        <w:kinsoku/>
        <w:topLinePunct w:val="0"/>
        <w:autoSpaceDE/>
        <w:autoSpaceDN/>
        <w:bidi w:val="0"/>
        <w:spacing w:line="600" w:lineRule="exact"/>
        <w:textAlignment w:val="auto"/>
        <w:rPr>
          <w:rFonts w:hint="default" w:ascii="Times New Roman" w:hAnsi="Times New Roman" w:eastAsia="仿宋_GB2312" w:cs="Times New Roman"/>
          <w:color w:val="auto"/>
          <w:kern w:val="21"/>
          <w:sz w:val="32"/>
          <w:szCs w:val="32"/>
          <w:highlight w:val="none"/>
        </w:rPr>
      </w:pPr>
    </w:p>
    <w:p w14:paraId="26BFBF6E">
      <w:pPr>
        <w:keepNext w:val="0"/>
        <w:keepLines w:val="0"/>
        <w:pageBreakBefore w:val="0"/>
        <w:kinsoku/>
        <w:topLinePunct w:val="0"/>
        <w:autoSpaceDE/>
        <w:autoSpaceDN/>
        <w:bidi w:val="0"/>
        <w:spacing w:line="600" w:lineRule="exact"/>
        <w:textAlignment w:val="auto"/>
        <w:rPr>
          <w:rFonts w:hint="default" w:ascii="Times New Roman" w:hAnsi="Times New Roman" w:eastAsia="仿宋_GB2312" w:cs="Times New Roman"/>
          <w:color w:val="auto"/>
          <w:kern w:val="21"/>
          <w:sz w:val="32"/>
          <w:szCs w:val="32"/>
          <w:highlight w:val="none"/>
        </w:rPr>
      </w:pPr>
    </w:p>
    <w:p w14:paraId="01678E85">
      <w:pPr>
        <w:keepNext w:val="0"/>
        <w:keepLines w:val="0"/>
        <w:pageBreakBefore w:val="0"/>
        <w:kinsoku/>
        <w:topLinePunct w:val="0"/>
        <w:autoSpaceDE/>
        <w:autoSpaceDN/>
        <w:bidi w:val="0"/>
        <w:spacing w:line="600" w:lineRule="exact"/>
        <w:textAlignment w:val="auto"/>
        <w:rPr>
          <w:rFonts w:hint="default" w:ascii="Times New Roman" w:hAnsi="Times New Roman" w:eastAsia="仿宋_GB2312" w:cs="Times New Roman"/>
          <w:color w:val="auto"/>
          <w:kern w:val="21"/>
          <w:sz w:val="32"/>
          <w:szCs w:val="32"/>
          <w:highlight w:val="none"/>
        </w:rPr>
      </w:pPr>
    </w:p>
    <w:p w14:paraId="2A7A3455">
      <w:pPr>
        <w:keepNext w:val="0"/>
        <w:keepLines w:val="0"/>
        <w:pageBreakBefore w:val="0"/>
        <w:kinsoku/>
        <w:topLinePunct w:val="0"/>
        <w:autoSpaceDE/>
        <w:autoSpaceDN/>
        <w:bidi w:val="0"/>
        <w:spacing w:line="600" w:lineRule="exact"/>
        <w:jc w:val="center"/>
        <w:textAlignment w:val="auto"/>
        <w:rPr>
          <w:rFonts w:hint="default" w:ascii="Times New Roman" w:hAnsi="Times New Roman" w:eastAsia="方正小标宋简体" w:cs="Times New Roman"/>
          <w:color w:val="auto"/>
          <w:kern w:val="21"/>
          <w:sz w:val="44"/>
          <w:szCs w:val="44"/>
          <w:highlight w:val="none"/>
        </w:rPr>
      </w:pPr>
      <w:r>
        <w:rPr>
          <w:rFonts w:hint="default" w:ascii="Times New Roman" w:hAnsi="Times New Roman" w:eastAsia="方正小标宋简体" w:cs="Times New Roman"/>
          <w:color w:val="auto"/>
          <w:kern w:val="21"/>
          <w:sz w:val="44"/>
          <w:szCs w:val="44"/>
          <w:highlight w:val="none"/>
          <w:lang w:eastAsia="zh-CN"/>
        </w:rPr>
        <w:t>吉林省</w:t>
      </w:r>
      <w:r>
        <w:rPr>
          <w:rFonts w:hint="default" w:ascii="Times New Roman" w:hAnsi="Times New Roman" w:eastAsia="方正小标宋简体" w:cs="Times New Roman"/>
          <w:color w:val="auto"/>
          <w:kern w:val="21"/>
          <w:sz w:val="44"/>
          <w:szCs w:val="44"/>
          <w:highlight w:val="none"/>
        </w:rPr>
        <w:t>农业生产托管服务合同</w:t>
      </w:r>
    </w:p>
    <w:p w14:paraId="1186F77F">
      <w:pPr>
        <w:keepNext w:val="0"/>
        <w:keepLines w:val="0"/>
        <w:pageBreakBefore w:val="0"/>
        <w:kinsoku/>
        <w:topLinePunct w:val="0"/>
        <w:autoSpaceDE/>
        <w:autoSpaceDN/>
        <w:bidi w:val="0"/>
        <w:spacing w:line="600" w:lineRule="exact"/>
        <w:jc w:val="center"/>
        <w:textAlignment w:val="auto"/>
        <w:rPr>
          <w:rFonts w:hint="default" w:ascii="Times New Roman" w:hAnsi="Times New Roman" w:eastAsia="方正小标宋简体" w:cs="Times New Roman"/>
          <w:color w:val="auto"/>
          <w:kern w:val="21"/>
          <w:sz w:val="44"/>
          <w:szCs w:val="44"/>
          <w:highlight w:val="none"/>
        </w:rPr>
      </w:pPr>
    </w:p>
    <w:p w14:paraId="50475802">
      <w:pPr>
        <w:keepNext w:val="0"/>
        <w:keepLines w:val="0"/>
        <w:pageBreakBefore w:val="0"/>
        <w:kinsoku/>
        <w:topLinePunct w:val="0"/>
        <w:autoSpaceDE/>
        <w:autoSpaceDN/>
        <w:bidi w:val="0"/>
        <w:spacing w:line="600" w:lineRule="exact"/>
        <w:jc w:val="center"/>
        <w:textAlignment w:val="auto"/>
        <w:rPr>
          <w:rFonts w:hint="default" w:ascii="Times New Roman" w:hAnsi="Times New Roman" w:eastAsia="方正小标宋简体" w:cs="Times New Roman"/>
          <w:color w:val="auto"/>
          <w:kern w:val="21"/>
          <w:sz w:val="44"/>
          <w:szCs w:val="44"/>
          <w:highlight w:val="none"/>
        </w:rPr>
      </w:pPr>
    </w:p>
    <w:p w14:paraId="467749C6">
      <w:pPr>
        <w:keepNext w:val="0"/>
        <w:keepLines w:val="0"/>
        <w:pageBreakBefore w:val="0"/>
        <w:kinsoku/>
        <w:topLinePunct w:val="0"/>
        <w:autoSpaceDE/>
        <w:autoSpaceDN/>
        <w:bidi w:val="0"/>
        <w:spacing w:line="600" w:lineRule="exact"/>
        <w:jc w:val="center"/>
        <w:textAlignment w:val="auto"/>
        <w:rPr>
          <w:rFonts w:hint="default" w:ascii="Times New Roman" w:hAnsi="Times New Roman" w:eastAsia="方正小标宋简体" w:cs="Times New Roman"/>
          <w:color w:val="auto"/>
          <w:kern w:val="21"/>
          <w:sz w:val="44"/>
          <w:szCs w:val="44"/>
          <w:highlight w:val="none"/>
        </w:rPr>
      </w:pPr>
    </w:p>
    <w:p w14:paraId="44B8AD73">
      <w:pPr>
        <w:keepNext w:val="0"/>
        <w:keepLines w:val="0"/>
        <w:pageBreakBefore w:val="0"/>
        <w:kinsoku/>
        <w:topLinePunct w:val="0"/>
        <w:autoSpaceDE/>
        <w:autoSpaceDN/>
        <w:bidi w:val="0"/>
        <w:spacing w:line="600" w:lineRule="exact"/>
        <w:jc w:val="center"/>
        <w:textAlignment w:val="auto"/>
        <w:rPr>
          <w:rFonts w:hint="default" w:ascii="Times New Roman" w:hAnsi="Times New Roman" w:eastAsia="方正小标宋简体" w:cs="Times New Roman"/>
          <w:color w:val="auto"/>
          <w:kern w:val="21"/>
          <w:sz w:val="44"/>
          <w:szCs w:val="44"/>
          <w:highlight w:val="none"/>
        </w:rPr>
      </w:pPr>
    </w:p>
    <w:p w14:paraId="6B85EEAC">
      <w:pPr>
        <w:keepNext w:val="0"/>
        <w:keepLines w:val="0"/>
        <w:pageBreakBefore w:val="0"/>
        <w:kinsoku/>
        <w:topLinePunct w:val="0"/>
        <w:autoSpaceDE/>
        <w:autoSpaceDN/>
        <w:bidi w:val="0"/>
        <w:spacing w:line="600" w:lineRule="exact"/>
        <w:jc w:val="center"/>
        <w:textAlignment w:val="auto"/>
        <w:rPr>
          <w:rFonts w:hint="default" w:ascii="Times New Roman" w:hAnsi="Times New Roman" w:eastAsia="方正小标宋简体" w:cs="Times New Roman"/>
          <w:color w:val="auto"/>
          <w:kern w:val="21"/>
          <w:sz w:val="44"/>
          <w:szCs w:val="44"/>
          <w:highlight w:val="none"/>
        </w:rPr>
      </w:pPr>
    </w:p>
    <w:p w14:paraId="6DED0F17">
      <w:pPr>
        <w:keepNext w:val="0"/>
        <w:keepLines w:val="0"/>
        <w:pageBreakBefore w:val="0"/>
        <w:kinsoku/>
        <w:topLinePunct w:val="0"/>
        <w:autoSpaceDE/>
        <w:autoSpaceDN/>
        <w:bidi w:val="0"/>
        <w:spacing w:line="600" w:lineRule="exact"/>
        <w:jc w:val="center"/>
        <w:textAlignment w:val="auto"/>
        <w:rPr>
          <w:rFonts w:hint="default" w:ascii="Times New Roman" w:hAnsi="Times New Roman" w:eastAsia="方正小标宋简体" w:cs="Times New Roman"/>
          <w:color w:val="auto"/>
          <w:kern w:val="21"/>
          <w:sz w:val="44"/>
          <w:szCs w:val="44"/>
          <w:highlight w:val="none"/>
        </w:rPr>
      </w:pPr>
    </w:p>
    <w:p w14:paraId="5D3C575C">
      <w:pPr>
        <w:keepNext w:val="0"/>
        <w:keepLines w:val="0"/>
        <w:pageBreakBefore w:val="0"/>
        <w:kinsoku/>
        <w:topLinePunct w:val="0"/>
        <w:autoSpaceDE/>
        <w:autoSpaceDN/>
        <w:bidi w:val="0"/>
        <w:spacing w:line="600" w:lineRule="exact"/>
        <w:textAlignment w:val="auto"/>
        <w:rPr>
          <w:rFonts w:hint="default" w:ascii="Times New Roman" w:hAnsi="Times New Roman" w:eastAsia="仿宋_GB2312" w:cs="Times New Roman"/>
          <w:color w:val="auto"/>
          <w:kern w:val="21"/>
          <w:sz w:val="32"/>
          <w:szCs w:val="32"/>
          <w:highlight w:val="none"/>
        </w:rPr>
      </w:pPr>
    </w:p>
    <w:p w14:paraId="1629F584">
      <w:pPr>
        <w:keepNext w:val="0"/>
        <w:keepLines w:val="0"/>
        <w:pageBreakBefore w:val="0"/>
        <w:kinsoku/>
        <w:topLinePunct w:val="0"/>
        <w:autoSpaceDE/>
        <w:autoSpaceDN/>
        <w:bidi w:val="0"/>
        <w:adjustRightInd w:val="0"/>
        <w:spacing w:line="600" w:lineRule="exact"/>
        <w:ind w:left="973" w:leftChars="304"/>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甲方（接受服务方）：</w:t>
      </w:r>
      <w:r>
        <w:rPr>
          <w:rFonts w:hint="default" w:ascii="Times New Roman" w:hAnsi="Times New Roman" w:eastAsia="仿宋_GB2312" w:cs="Times New Roman"/>
          <w:color w:val="auto"/>
          <w:kern w:val="21"/>
          <w:sz w:val="32"/>
          <w:szCs w:val="32"/>
          <w:highlight w:val="none"/>
          <w:u w:val="single"/>
        </w:rPr>
        <w:t xml:space="preserve">                               </w:t>
      </w:r>
    </w:p>
    <w:p w14:paraId="656E9CB8">
      <w:pPr>
        <w:keepNext w:val="0"/>
        <w:keepLines w:val="0"/>
        <w:pageBreakBefore w:val="0"/>
        <w:kinsoku/>
        <w:topLinePunct w:val="0"/>
        <w:autoSpaceDE/>
        <w:autoSpaceDN/>
        <w:bidi w:val="0"/>
        <w:adjustRightInd w:val="0"/>
        <w:spacing w:line="600" w:lineRule="exact"/>
        <w:ind w:left="973" w:leftChars="304"/>
        <w:textAlignment w:val="auto"/>
        <w:rPr>
          <w:rFonts w:hint="default" w:ascii="Times New Roman" w:hAnsi="Times New Roman" w:eastAsia="仿宋_GB2312" w:cs="Times New Roman"/>
          <w:color w:val="auto"/>
          <w:kern w:val="21"/>
          <w:sz w:val="32"/>
          <w:szCs w:val="32"/>
          <w:highlight w:val="none"/>
          <w:u w:val="single"/>
        </w:rPr>
      </w:pPr>
      <w:r>
        <w:rPr>
          <w:rFonts w:hint="default" w:ascii="Times New Roman" w:hAnsi="Times New Roman" w:eastAsia="仿宋_GB2312" w:cs="Times New Roman"/>
          <w:color w:val="auto"/>
          <w:kern w:val="21"/>
          <w:sz w:val="32"/>
          <w:szCs w:val="32"/>
          <w:highlight w:val="none"/>
        </w:rPr>
        <w:t>乙方（提供服务方）：</w:t>
      </w:r>
      <w:r>
        <w:rPr>
          <w:rFonts w:hint="default" w:ascii="Times New Roman" w:hAnsi="Times New Roman" w:eastAsia="仿宋_GB2312" w:cs="Times New Roman"/>
          <w:color w:val="auto"/>
          <w:kern w:val="21"/>
          <w:sz w:val="32"/>
          <w:szCs w:val="32"/>
          <w:highlight w:val="none"/>
          <w:u w:val="single"/>
        </w:rPr>
        <w:t xml:space="preserve">                               </w:t>
      </w:r>
    </w:p>
    <w:p w14:paraId="68201D3E">
      <w:pPr>
        <w:keepNext w:val="0"/>
        <w:keepLines w:val="0"/>
        <w:pageBreakBefore w:val="0"/>
        <w:kinsoku/>
        <w:topLinePunct w:val="0"/>
        <w:autoSpaceDE/>
        <w:autoSpaceDN/>
        <w:bidi w:val="0"/>
        <w:adjustRightInd w:val="0"/>
        <w:spacing w:line="600" w:lineRule="exact"/>
        <w:ind w:left="973" w:leftChars="304"/>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签</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订</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时</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间：</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年</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月</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eastAsia" w:ascii="Times New Roman" w:hAnsi="Times New Roman"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日</w:t>
      </w:r>
    </w:p>
    <w:p w14:paraId="4DF6802E">
      <w:pPr>
        <w:keepNext w:val="0"/>
        <w:keepLines w:val="0"/>
        <w:pageBreakBefore w:val="0"/>
        <w:kinsoku/>
        <w:wordWrap w:val="0"/>
        <w:topLinePunct w:val="0"/>
        <w:autoSpaceDE/>
        <w:autoSpaceDN/>
        <w:bidi w:val="0"/>
        <w:spacing w:line="600" w:lineRule="exact"/>
        <w:textAlignment w:val="auto"/>
        <w:rPr>
          <w:rFonts w:hint="default" w:ascii="Times New Roman" w:hAnsi="Times New Roman" w:eastAsia="方正小标宋简体" w:cs="Times New Roman"/>
          <w:color w:val="auto"/>
          <w:kern w:val="21"/>
          <w:sz w:val="44"/>
          <w:szCs w:val="44"/>
          <w:highlight w:val="none"/>
        </w:rPr>
      </w:pPr>
    </w:p>
    <w:p w14:paraId="1FBA5E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eastAsia="zh-CN"/>
        </w:rPr>
      </w:pPr>
    </w:p>
    <w:p w14:paraId="43ACC7C2">
      <w:pPr>
        <w:pStyle w:val="2"/>
        <w:rPr>
          <w:rFonts w:hint="default" w:ascii="Times New Roman" w:hAnsi="Times New Roman" w:eastAsia="方正小标宋简体" w:cs="Times New Roman"/>
          <w:color w:val="auto"/>
          <w:sz w:val="44"/>
          <w:szCs w:val="44"/>
          <w:highlight w:val="none"/>
          <w:lang w:eastAsia="zh-CN"/>
        </w:rPr>
      </w:pPr>
    </w:p>
    <w:p w14:paraId="57545801">
      <w:pPr>
        <w:rPr>
          <w:rFonts w:hint="default"/>
          <w:highlight w:val="none"/>
          <w:lang w:eastAsia="zh-CN"/>
        </w:rPr>
      </w:pPr>
    </w:p>
    <w:p w14:paraId="65A374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吉林省农业生产托管服务合同</w:t>
      </w:r>
    </w:p>
    <w:p w14:paraId="700D278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highlight w:val="none"/>
          <w:lang w:eastAsia="zh-CN"/>
        </w:rPr>
      </w:pPr>
    </w:p>
    <w:p w14:paraId="4693DDC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1"/>
          <w:sz w:val="32"/>
          <w:szCs w:val="32"/>
          <w:highlight w:val="none"/>
          <w:u w:val="single"/>
          <w:lang w:val="en-US" w:eastAsia="zh-CN"/>
        </w:rPr>
      </w:pPr>
      <w:r>
        <w:rPr>
          <w:rFonts w:hint="default" w:ascii="Times New Roman" w:hAnsi="Times New Roman" w:eastAsia="仿宋_GB2312" w:cs="Times New Roman"/>
          <w:color w:val="auto"/>
          <w:sz w:val="32"/>
          <w:highlight w:val="none"/>
          <w:lang w:eastAsia="zh-CN"/>
        </w:rPr>
        <w:t>甲方</w:t>
      </w:r>
      <w:r>
        <w:rPr>
          <w:rFonts w:hint="default" w:ascii="Times New Roman" w:hAnsi="Times New Roman" w:eastAsia="仿宋_GB2312" w:cs="Times New Roman"/>
          <w:color w:val="auto"/>
          <w:sz w:val="24"/>
          <w:szCs w:val="24"/>
          <w:highlight w:val="none"/>
          <w:lang w:eastAsia="zh-CN"/>
        </w:rPr>
        <w:t>（接受服务方）</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sz w:val="32"/>
          <w:highlight w:val="none"/>
          <w:lang w:eastAsia="zh-CN"/>
        </w:rPr>
        <w:t>身份证号：</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p>
    <w:p w14:paraId="7311176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1"/>
          <w:sz w:val="32"/>
          <w:szCs w:val="32"/>
          <w:highlight w:val="none"/>
          <w:u w:val="single"/>
          <w:lang w:val="en-US" w:eastAsia="zh-CN"/>
        </w:rPr>
      </w:pPr>
      <w:r>
        <w:rPr>
          <w:rFonts w:hint="default" w:ascii="Times New Roman" w:hAnsi="Times New Roman" w:eastAsia="仿宋_GB2312" w:cs="Times New Roman"/>
          <w:color w:val="auto"/>
          <w:kern w:val="21"/>
          <w:sz w:val="32"/>
          <w:szCs w:val="32"/>
          <w:highlight w:val="none"/>
        </w:rPr>
        <w:t>地址：</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eastAsia="zh-CN"/>
        </w:rPr>
        <w:t>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联系方式：</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p>
    <w:p w14:paraId="5B48055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1"/>
          <w:sz w:val="32"/>
          <w:szCs w:val="32"/>
          <w:highlight w:val="none"/>
          <w:u w:val="single"/>
        </w:rPr>
      </w:pPr>
      <w:r>
        <w:rPr>
          <w:rFonts w:hint="default" w:ascii="Times New Roman" w:hAnsi="Times New Roman" w:eastAsia="仿宋_GB2312" w:cs="Times New Roman"/>
          <w:color w:val="auto"/>
          <w:kern w:val="21"/>
          <w:sz w:val="32"/>
          <w:szCs w:val="32"/>
          <w:highlight w:val="none"/>
        </w:rPr>
        <w:t>乙方</w:t>
      </w:r>
      <w:r>
        <w:rPr>
          <w:rFonts w:hint="default" w:ascii="Times New Roman" w:hAnsi="Times New Roman" w:eastAsia="仿宋_GB2312" w:cs="Times New Roman"/>
          <w:color w:val="auto"/>
          <w:kern w:val="21"/>
          <w:sz w:val="24"/>
          <w:szCs w:val="24"/>
          <w:highlight w:val="none"/>
        </w:rPr>
        <w:t>（提供服务方）</w:t>
      </w:r>
      <w:r>
        <w:rPr>
          <w:rFonts w:hint="default" w:ascii="Times New Roman" w:hAnsi="Times New Roman" w:eastAsia="仿宋_GB2312" w:cs="Times New Roman"/>
          <w:color w:val="auto"/>
          <w:kern w:val="21"/>
          <w:sz w:val="32"/>
          <w:szCs w:val="32"/>
          <w:highlight w:val="none"/>
        </w:rPr>
        <w:t>：</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none"/>
          <w:lang w:val="en-US" w:eastAsia="zh-CN"/>
        </w:rPr>
        <w:t>法人</w:t>
      </w:r>
      <w:r>
        <w:rPr>
          <w:rFonts w:hint="default" w:ascii="Times New Roman" w:hAnsi="Times New Roman" w:eastAsia="仿宋_GB2312" w:cs="Times New Roman"/>
          <w:color w:val="auto"/>
          <w:kern w:val="21"/>
          <w:sz w:val="32"/>
          <w:szCs w:val="32"/>
          <w:highlight w:val="none"/>
        </w:rPr>
        <w:t>身份证号：</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p>
    <w:p w14:paraId="72A7DD0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1"/>
          <w:sz w:val="32"/>
          <w:szCs w:val="32"/>
          <w:highlight w:val="none"/>
          <w:u w:val="single"/>
          <w:lang w:val="en-US" w:eastAsia="zh-CN"/>
        </w:rPr>
      </w:pPr>
      <w:r>
        <w:rPr>
          <w:rFonts w:hint="default" w:ascii="Times New Roman" w:hAnsi="Times New Roman" w:eastAsia="仿宋_GB2312" w:cs="Times New Roman"/>
          <w:color w:val="auto"/>
          <w:kern w:val="21"/>
          <w:sz w:val="32"/>
          <w:szCs w:val="32"/>
          <w:highlight w:val="none"/>
        </w:rPr>
        <w:t>地址：</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eastAsia="zh-CN"/>
        </w:rPr>
        <w:t>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联系方式：</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p>
    <w:p w14:paraId="5B6ED8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根据有关</w:t>
      </w:r>
      <w:r>
        <w:rPr>
          <w:rFonts w:hint="default" w:ascii="Times New Roman" w:hAnsi="Times New Roman" w:eastAsia="仿宋_GB2312" w:cs="Times New Roman"/>
          <w:color w:val="auto"/>
          <w:kern w:val="21"/>
          <w:sz w:val="32"/>
          <w:szCs w:val="32"/>
          <w:highlight w:val="none"/>
          <w:lang w:eastAsia="zh-CN"/>
        </w:rPr>
        <w:t>法律法规及相关政策规定</w:t>
      </w:r>
      <w:r>
        <w:rPr>
          <w:rFonts w:hint="default" w:ascii="Times New Roman" w:hAnsi="Times New Roman" w:eastAsia="仿宋_GB2312" w:cs="Times New Roman"/>
          <w:color w:val="auto"/>
          <w:kern w:val="21"/>
          <w:sz w:val="32"/>
          <w:szCs w:val="32"/>
          <w:highlight w:val="none"/>
        </w:rPr>
        <w:t>，甲乙双方本着平等、自愿、有偿的原则，</w:t>
      </w:r>
      <w:r>
        <w:rPr>
          <w:rFonts w:hint="default" w:ascii="Times New Roman" w:hAnsi="Times New Roman" w:eastAsia="仿宋_GB2312" w:cs="Times New Roman"/>
          <w:color w:val="auto"/>
          <w:kern w:val="21"/>
          <w:sz w:val="32"/>
          <w:szCs w:val="32"/>
          <w:highlight w:val="none"/>
          <w:lang w:eastAsia="zh-CN"/>
        </w:rPr>
        <w:t>经</w:t>
      </w:r>
      <w:r>
        <w:rPr>
          <w:rFonts w:hint="default" w:ascii="Times New Roman" w:hAnsi="Times New Roman" w:eastAsia="仿宋_GB2312" w:cs="Times New Roman"/>
          <w:color w:val="auto"/>
          <w:kern w:val="21"/>
          <w:sz w:val="32"/>
          <w:szCs w:val="32"/>
          <w:highlight w:val="none"/>
        </w:rPr>
        <w:t>协商一致，订立本合同。</w:t>
      </w:r>
    </w:p>
    <w:p w14:paraId="44BF68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lang w:eastAsia="zh-CN"/>
        </w:rPr>
        <w:t>第一条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w:t>
      </w:r>
      <w:r>
        <w:rPr>
          <w:rFonts w:hint="default" w:ascii="Times New Roman" w:hAnsi="Times New Roman" w:eastAsia="黑体" w:cs="Times New Roman"/>
          <w:color w:val="auto"/>
          <w:kern w:val="21"/>
          <w:sz w:val="32"/>
          <w:szCs w:val="32"/>
          <w:highlight w:val="none"/>
        </w:rPr>
        <w:t>内容</w:t>
      </w:r>
    </w:p>
    <w:p w14:paraId="126A0ED1">
      <w:pPr>
        <w:keepNext w:val="0"/>
        <w:keepLines w:val="0"/>
        <w:pageBreakBefore w:val="0"/>
        <w:widowControl/>
        <w:kinsoku/>
        <w:wordWrap w:val="0"/>
        <w:overflowPunct/>
        <w:topLinePunct w:val="0"/>
        <w:autoSpaceDE/>
        <w:autoSpaceDN/>
        <w:bidi w:val="0"/>
        <w:adjustRightInd/>
        <w:snapToGrid/>
        <w:spacing w:after="0" w:line="600" w:lineRule="exact"/>
        <w:ind w:firstLine="640" w:firstLineChars="200"/>
        <w:jc w:val="both"/>
        <w:textAlignment w:val="auto"/>
        <w:outlineLvl w:val="9"/>
        <w:rPr>
          <w:rFonts w:hint="eastAsia"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 xml:space="preserve">甲方将 </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县（市、区）</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乡（镇、街道）</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村（社区）</w:t>
      </w:r>
      <w:r>
        <w:rPr>
          <w:rFonts w:hint="default" w:ascii="Times New Roman" w:hAnsi="Times New Roman" w:eastAsia="仿宋_GB2312" w:cs="Times New Roman"/>
          <w:color w:val="auto"/>
          <w:kern w:val="21"/>
          <w:sz w:val="32"/>
          <w:szCs w:val="32"/>
          <w:highlight w:val="none"/>
          <w:lang w:eastAsia="zh-CN"/>
        </w:rPr>
        <w:t>第</w:t>
      </w:r>
      <w:r>
        <w:rPr>
          <w:rFonts w:hint="default" w:ascii="Times New Roman" w:hAnsi="Times New Roman" w:eastAsia="仿宋_GB2312" w:cs="Times New Roman"/>
          <w:color w:val="auto"/>
          <w:kern w:val="21"/>
          <w:sz w:val="32"/>
          <w:szCs w:val="32"/>
          <w:highlight w:val="none"/>
        </w:rPr>
        <w:t xml:space="preserve">   </w:t>
      </w:r>
      <w:r>
        <w:rPr>
          <w:rFonts w:hint="default" w:ascii="Times New Roman" w:hAnsi="Times New Roman" w:eastAsia="仿宋_GB2312" w:cs="Times New Roman"/>
          <w:color w:val="auto"/>
          <w:kern w:val="21"/>
          <w:sz w:val="32"/>
          <w:szCs w:val="32"/>
          <w:highlight w:val="none"/>
          <w:lang w:eastAsia="zh-CN"/>
        </w:rPr>
        <w:t>村民小组</w:t>
      </w:r>
      <w:r>
        <w:rPr>
          <w:rFonts w:hint="eastAsia" w:ascii="Times New Roman" w:hAnsi="Times New Roman" w:eastAsia="仿宋_GB2312" w:cs="Times New Roman"/>
          <w:color w:val="auto"/>
          <w:kern w:val="21"/>
          <w:sz w:val="32"/>
          <w:szCs w:val="32"/>
          <w:highlight w:val="none"/>
          <w:lang w:eastAsia="zh-CN"/>
        </w:rPr>
        <w:t>的</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eastAsia="zh-CN"/>
        </w:rPr>
        <w:t>玉米、</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eastAsia="zh-CN"/>
        </w:rPr>
        <w:t>水稻、</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w:t>
      </w:r>
      <w:r>
        <w:rPr>
          <w:rFonts w:hint="eastAsia" w:ascii="Times New Roman" w:hAnsi="Times New Roman" w:eastAsia="仿宋_GB2312" w:cs="Times New Roman"/>
          <w:color w:val="auto"/>
          <w:kern w:val="21"/>
          <w:sz w:val="32"/>
          <w:szCs w:val="32"/>
          <w:highlight w:val="none"/>
          <w:lang w:eastAsia="zh-CN"/>
        </w:rPr>
        <w:t>（填写其他</w:t>
      </w:r>
      <w:r>
        <w:rPr>
          <w:rFonts w:hint="default" w:ascii="Times New Roman" w:hAnsi="Times New Roman" w:eastAsia="仿宋_GB2312" w:cs="Times New Roman"/>
          <w:color w:val="auto"/>
          <w:kern w:val="21"/>
          <w:sz w:val="32"/>
          <w:szCs w:val="32"/>
          <w:highlight w:val="none"/>
          <w:lang w:eastAsia="zh-CN"/>
        </w:rPr>
        <w:t>作物</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lang w:eastAsia="zh-CN"/>
        </w:rPr>
        <w:t>每亩</w:t>
      </w:r>
      <w:r>
        <w:rPr>
          <w:rFonts w:hint="default" w:ascii="Times New Roman" w:hAnsi="Times New Roman" w:eastAsia="仿宋_GB2312" w:cs="Times New Roman"/>
          <w:color w:val="auto"/>
          <w:kern w:val="21"/>
          <w:sz w:val="32"/>
          <w:szCs w:val="32"/>
          <w:highlight w:val="none"/>
          <w:lang w:val="en-US" w:eastAsia="zh-CN"/>
        </w:rPr>
        <w:t>666.6平方米</w:t>
      </w:r>
      <w:r>
        <w:rPr>
          <w:rFonts w:hint="eastAsia"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eastAsia="zh-CN"/>
        </w:rPr>
        <w:t>选择在方框中打</w:t>
      </w:r>
      <w:r>
        <w:rPr>
          <w:rFonts w:hint="default" w:ascii="Times New Roman" w:hAnsi="Times New Roman" w:eastAsia="仿宋_GB2312" w:cs="Times New Roman"/>
          <w:color w:val="auto"/>
          <w:kern w:val="21"/>
          <w:sz w:val="32"/>
          <w:szCs w:val="32"/>
          <w:highlight w:val="none"/>
          <w:lang w:val="en-US" w:eastAsia="zh-CN"/>
        </w:rPr>
        <w:t xml:space="preserve">√ </w:t>
      </w:r>
      <w:r>
        <w:rPr>
          <w:rFonts w:hint="eastAsia" w:ascii="Times New Roman" w:hAnsi="Times New Roman" w:eastAsia="仿宋_GB2312" w:cs="Times New Roman"/>
          <w:color w:val="auto"/>
          <w:kern w:val="21"/>
          <w:sz w:val="32"/>
          <w:szCs w:val="32"/>
          <w:highlight w:val="none"/>
          <w:lang w:eastAsia="zh-CN"/>
        </w:rPr>
        <w:t>。</w:t>
      </w:r>
    </w:p>
    <w:p w14:paraId="56E426FF">
      <w:pPr>
        <w:keepNext w:val="0"/>
        <w:keepLines w:val="0"/>
        <w:pageBreakBefore w:val="0"/>
        <w:widowControl/>
        <w:kinsoku/>
        <w:wordWrap w:val="0"/>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val="en-US" w:eastAsia="zh-CN"/>
        </w:rPr>
      </w:pPr>
      <w:r>
        <w:rPr>
          <w:rFonts w:hint="default" w:ascii="Times New Roman" w:hAnsi="Times New Roman" w:eastAsia="仿宋_GB2312" w:cs="Times New Roman"/>
          <w:color w:val="auto"/>
          <w:kern w:val="21"/>
          <w:sz w:val="32"/>
          <w:szCs w:val="32"/>
          <w:highlight w:val="none"/>
          <w:lang w:val="en-US" w:eastAsia="zh-CN"/>
        </w:rPr>
        <w:t>将□生产资料供应□耕□种□防□收□仓储□烘干等单环节或多环节委托给乙方开展农业生产托管服务。</w:t>
      </w:r>
    </w:p>
    <w:p w14:paraId="741A12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21"/>
          <w:sz w:val="32"/>
          <w:szCs w:val="32"/>
          <w:highlight w:val="none"/>
          <w:lang w:eastAsia="zh-CN"/>
        </w:rPr>
      </w:pPr>
      <w:r>
        <w:rPr>
          <w:rFonts w:hint="default" w:ascii="Times New Roman" w:hAnsi="Times New Roman" w:eastAsia="黑体" w:cs="Times New Roman"/>
          <w:color w:val="auto"/>
          <w:kern w:val="21"/>
          <w:sz w:val="32"/>
          <w:szCs w:val="32"/>
          <w:highlight w:val="none"/>
          <w:lang w:eastAsia="zh-CN"/>
        </w:rPr>
        <w:t>第二条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服务标准</w:t>
      </w:r>
    </w:p>
    <w:p w14:paraId="26547DA6">
      <w:pPr>
        <w:keepNext w:val="0"/>
        <w:keepLines w:val="0"/>
        <w:pageBreakBefore w:val="0"/>
        <w:widowControl/>
        <w:kinsoku/>
        <w:wordWrap w:val="0"/>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甲乙双方就服务的技术标准、质量标准等协商达成约定，</w:t>
      </w:r>
      <w:r>
        <w:rPr>
          <w:rFonts w:hint="default" w:ascii="Times New Roman" w:hAnsi="Times New Roman" w:eastAsia="仿宋_GB2312" w:cs="Times New Roman"/>
          <w:color w:val="auto"/>
          <w:kern w:val="21"/>
          <w:sz w:val="32"/>
          <w:szCs w:val="32"/>
          <w:highlight w:val="none"/>
          <w:lang w:eastAsia="zh-CN"/>
        </w:rPr>
        <w:t>作为本合同</w:t>
      </w:r>
      <w:r>
        <w:rPr>
          <w:rFonts w:hint="default" w:ascii="Times New Roman" w:hAnsi="Times New Roman" w:eastAsia="仿宋_GB2312" w:cs="Times New Roman"/>
          <w:color w:val="auto"/>
          <w:kern w:val="21"/>
          <w:sz w:val="32"/>
          <w:szCs w:val="32"/>
          <w:highlight w:val="none"/>
        </w:rPr>
        <w:t>附件</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，与本合同具有同等法律效力</w:t>
      </w:r>
      <w:r>
        <w:rPr>
          <w:rFonts w:hint="default" w:ascii="Times New Roman" w:hAnsi="Times New Roman" w:eastAsia="仿宋_GB2312" w:cs="Times New Roman"/>
          <w:color w:val="auto"/>
          <w:kern w:val="21"/>
          <w:sz w:val="32"/>
          <w:szCs w:val="32"/>
          <w:highlight w:val="none"/>
          <w:lang w:eastAsia="zh-CN"/>
        </w:rPr>
        <w:t>。</w:t>
      </w:r>
    </w:p>
    <w:p w14:paraId="6BD47E58">
      <w:pPr>
        <w:keepNext w:val="0"/>
        <w:keepLines w:val="0"/>
        <w:pageBreakBefore w:val="0"/>
        <w:widowControl/>
        <w:kinsoku/>
        <w:wordWrap w:val="0"/>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第三条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服务期限</w:t>
      </w:r>
    </w:p>
    <w:p w14:paraId="2D0A3244">
      <w:pPr>
        <w:keepNext w:val="0"/>
        <w:keepLines w:val="0"/>
        <w:pageBreakBefore w:val="0"/>
        <w:widowControl/>
        <w:kinsoku/>
        <w:wordWrap w:val="0"/>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乙方根据农时需要和生产技术要求，在</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lang w:val="en-US" w:eastAsia="zh-CN"/>
        </w:rPr>
        <w:t>年</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lang w:val="en-US" w:eastAsia="zh-CN"/>
        </w:rPr>
        <w:t>月</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lang w:val="en-US" w:eastAsia="zh-CN"/>
        </w:rPr>
        <w:t>日至</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lang w:val="en-US" w:eastAsia="zh-CN"/>
        </w:rPr>
        <w:t>年</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lang w:val="en-US" w:eastAsia="zh-CN"/>
        </w:rPr>
        <w:t>月</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lang w:val="en-US" w:eastAsia="zh-CN"/>
        </w:rPr>
        <w:t>日</w:t>
      </w:r>
      <w:r>
        <w:rPr>
          <w:rFonts w:hint="default" w:ascii="Times New Roman" w:hAnsi="Times New Roman" w:eastAsia="仿宋_GB2312" w:cs="Times New Roman"/>
          <w:color w:val="auto"/>
          <w:kern w:val="21"/>
          <w:sz w:val="32"/>
          <w:szCs w:val="32"/>
          <w:highlight w:val="none"/>
          <w:lang w:eastAsia="zh-CN"/>
        </w:rPr>
        <w:t>期间完成甲方委托的服务内容中约定的服务</w:t>
      </w:r>
      <w:r>
        <w:rPr>
          <w:rFonts w:hint="eastAsia" w:ascii="Times New Roman" w:hAnsi="Times New Roman" w:eastAsia="仿宋_GB2312" w:cs="Times New Roman"/>
          <w:color w:val="auto"/>
          <w:kern w:val="21"/>
          <w:sz w:val="32"/>
          <w:szCs w:val="32"/>
          <w:highlight w:val="none"/>
          <w:lang w:eastAsia="zh-CN"/>
        </w:rPr>
        <w:t>事项</w:t>
      </w:r>
      <w:r>
        <w:rPr>
          <w:rFonts w:hint="default" w:ascii="Times New Roman" w:hAnsi="Times New Roman" w:eastAsia="仿宋_GB2312" w:cs="Times New Roman"/>
          <w:color w:val="auto"/>
          <w:kern w:val="21"/>
          <w:sz w:val="32"/>
          <w:szCs w:val="32"/>
          <w:highlight w:val="none"/>
          <w:lang w:eastAsia="zh-CN"/>
        </w:rPr>
        <w:t>。</w:t>
      </w:r>
    </w:p>
    <w:p w14:paraId="71B14C57">
      <w:pPr>
        <w:keepNext w:val="0"/>
        <w:keepLines w:val="0"/>
        <w:pageBreakBefore w:val="0"/>
        <w:widowControl/>
        <w:kinsoku/>
        <w:wordWrap w:val="0"/>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第四条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 xml:space="preserve"> 服务费用</w:t>
      </w:r>
    </w:p>
    <w:p w14:paraId="454A77B7">
      <w:pPr>
        <w:keepNext w:val="0"/>
        <w:keepLines w:val="0"/>
        <w:pageBreakBefore w:val="0"/>
        <w:widowControl/>
        <w:kinsoku/>
        <w:wordWrap w:val="0"/>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乙方为甲方提供的托管服务价格为</w:t>
      </w:r>
      <w:r>
        <w:rPr>
          <w:rFonts w:hint="default" w:ascii="Times New Roman" w:hAnsi="Times New Roman" w:eastAsia="仿宋_GB2312" w:cs="Times New Roman"/>
          <w:color w:val="auto"/>
          <w:kern w:val="21"/>
          <w:sz w:val="32"/>
          <w:szCs w:val="32"/>
          <w:highlight w:val="none"/>
          <w:lang w:eastAsia="zh-CN"/>
        </w:rPr>
        <w:t>人民币</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元/亩，服务面积</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亩，总费用人民币</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元（大写：</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none"/>
        </w:rPr>
        <w:t>）。</w:t>
      </w:r>
      <w:r>
        <w:rPr>
          <w:rFonts w:hint="default" w:ascii="Times New Roman" w:hAnsi="Times New Roman" w:eastAsia="仿宋_GB2312" w:cs="Times New Roman"/>
          <w:color w:val="auto"/>
          <w:kern w:val="21"/>
          <w:sz w:val="32"/>
          <w:szCs w:val="32"/>
          <w:highlight w:val="none"/>
        </w:rPr>
        <w:t>因乙方承担</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县</w:t>
      </w:r>
      <w:r>
        <w:rPr>
          <w:rFonts w:hint="default" w:ascii="Times New Roman" w:hAnsi="Times New Roman" w:eastAsia="仿宋_GB2312" w:cs="Times New Roman"/>
          <w:color w:val="auto"/>
          <w:kern w:val="21"/>
          <w:sz w:val="32"/>
          <w:szCs w:val="32"/>
          <w:highlight w:val="none"/>
          <w:lang w:eastAsia="zh-CN"/>
        </w:rPr>
        <w:t>（市、区）</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年中央财政</w:t>
      </w:r>
      <w:r>
        <w:rPr>
          <w:rFonts w:hint="eastAsia" w:ascii="Times New Roman" w:hAnsi="Times New Roman" w:cs="Times New Roman"/>
          <w:color w:val="auto"/>
          <w:kern w:val="21"/>
          <w:sz w:val="32"/>
          <w:szCs w:val="32"/>
          <w:highlight w:val="none"/>
          <w:lang w:eastAsia="zh-CN"/>
        </w:rPr>
        <w:t>农业经营主体能力提升</w:t>
      </w:r>
      <w:r>
        <w:rPr>
          <w:rFonts w:hint="default" w:ascii="Times New Roman" w:hAnsi="Times New Roman" w:eastAsia="仿宋_GB2312" w:cs="Times New Roman"/>
          <w:color w:val="auto"/>
          <w:kern w:val="21"/>
          <w:sz w:val="32"/>
          <w:szCs w:val="32"/>
          <w:highlight w:val="none"/>
        </w:rPr>
        <w:t>资金（农业社会化服务）项目，乙方在向甲方收取托管服务费用时，每亩减少服务费用</w:t>
      </w:r>
      <w:r>
        <w:rPr>
          <w:rFonts w:hint="eastAsia" w:ascii="Times New Roman" w:hAnsi="Times New Roman" w:eastAsia="仿宋_GB2312" w:cs="Times New Roman"/>
          <w:color w:val="auto"/>
          <w:kern w:val="21"/>
          <w:sz w:val="32"/>
          <w:szCs w:val="32"/>
          <w:highlight w:val="none"/>
          <w:lang w:eastAsia="zh-CN"/>
        </w:rPr>
        <w:t>人民币</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元。</w:t>
      </w:r>
    </w:p>
    <w:p w14:paraId="21E9819F">
      <w:pPr>
        <w:keepNext w:val="0"/>
        <w:keepLines w:val="0"/>
        <w:pageBreakBefore w:val="0"/>
        <w:kinsoku/>
        <w:topLinePunct w:val="0"/>
        <w:autoSpaceDE/>
        <w:autoSpaceDN/>
        <w:bidi w:val="0"/>
        <w:spacing w:line="600" w:lineRule="exact"/>
        <w:ind w:left="320" w:leftChars="100" w:firstLine="320" w:firstLineChars="100"/>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第五条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支付方式</w:t>
      </w:r>
    </w:p>
    <w:p w14:paraId="4CF1930E">
      <w:pPr>
        <w:keepNext w:val="0"/>
        <w:keepLines w:val="0"/>
        <w:pageBreakBefore w:val="0"/>
        <w:kinsoku/>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lang w:val="en-US" w:eastAsia="zh-CN"/>
        </w:rPr>
        <w:t>甲方</w:t>
      </w:r>
      <w:r>
        <w:rPr>
          <w:rFonts w:hint="default" w:ascii="Times New Roman" w:hAnsi="Times New Roman" w:eastAsia="仿宋_GB2312" w:cs="Times New Roman"/>
          <w:color w:val="auto"/>
          <w:kern w:val="21"/>
          <w:sz w:val="32"/>
          <w:szCs w:val="32"/>
          <w:highlight w:val="none"/>
          <w:lang w:eastAsia="zh-CN"/>
        </w:rPr>
        <w:t>于</w:t>
      </w:r>
      <w:r>
        <w:rPr>
          <w:rFonts w:hint="default" w:ascii="Times New Roman" w:hAnsi="Times New Roman" w:eastAsia="仿宋_GB2312" w:cs="Times New Roman"/>
          <w:color w:val="auto"/>
          <w:kern w:val="21"/>
          <w:sz w:val="32"/>
          <w:szCs w:val="32"/>
          <w:highlight w:val="none"/>
          <w:lang w:val="en-US" w:eastAsia="zh-CN"/>
        </w:rPr>
        <w:t>本合同签订当日</w:t>
      </w:r>
      <w:r>
        <w:rPr>
          <w:rFonts w:hint="default" w:ascii="Times New Roman" w:hAnsi="Times New Roman" w:eastAsia="仿宋_GB2312" w:cs="Times New Roman"/>
          <w:color w:val="auto"/>
          <w:kern w:val="21"/>
          <w:sz w:val="32"/>
          <w:szCs w:val="32"/>
          <w:highlight w:val="none"/>
          <w:lang w:eastAsia="zh-CN"/>
        </w:rPr>
        <w:t>，支付乙方</w:t>
      </w:r>
      <w:r>
        <w:rPr>
          <w:rFonts w:hint="default" w:ascii="Times New Roman" w:hAnsi="Times New Roman" w:eastAsia="仿宋_GB2312" w:cs="Times New Roman"/>
          <w:color w:val="auto"/>
          <w:kern w:val="21"/>
          <w:sz w:val="32"/>
          <w:szCs w:val="32"/>
          <w:highlight w:val="none"/>
          <w:lang w:val="en-US" w:eastAsia="zh-CN"/>
        </w:rPr>
        <w:t>服务</w:t>
      </w:r>
      <w:r>
        <w:rPr>
          <w:rFonts w:hint="default" w:ascii="Times New Roman" w:hAnsi="Times New Roman" w:eastAsia="仿宋_GB2312" w:cs="Times New Roman"/>
          <w:color w:val="auto"/>
          <w:kern w:val="21"/>
          <w:sz w:val="32"/>
          <w:szCs w:val="32"/>
          <w:highlight w:val="none"/>
          <w:lang w:eastAsia="zh-CN"/>
        </w:rPr>
        <w:t>费用</w:t>
      </w:r>
      <w:r>
        <w:rPr>
          <w:rFonts w:hint="default" w:ascii="Times New Roman" w:hAnsi="Times New Roman" w:eastAsia="仿宋_GB2312" w:cs="Times New Roman"/>
          <w:color w:val="auto"/>
          <w:kern w:val="21"/>
          <w:sz w:val="32"/>
          <w:szCs w:val="32"/>
          <w:highlight w:val="none"/>
          <w:lang w:val="en-US" w:eastAsia="zh-CN"/>
        </w:rPr>
        <w:t>总额的</w:t>
      </w:r>
      <w:r>
        <w:rPr>
          <w:rFonts w:hint="default" w:ascii="Times New Roman" w:hAnsi="Times New Roman" w:eastAsia="仿宋_GB2312" w:cs="Times New Roman"/>
          <w:color w:val="auto"/>
          <w:kern w:val="21"/>
          <w:sz w:val="32"/>
          <w:szCs w:val="32"/>
          <w:highlight w:val="none"/>
          <w:lang w:eastAsia="zh-CN"/>
        </w:rPr>
        <w:t>百分之</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lang w:eastAsia="zh-CN"/>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none"/>
          <w:lang w:eastAsia="zh-CN"/>
        </w:rPr>
        <w:t>（小写</w:t>
      </w:r>
      <w:r>
        <w:rPr>
          <w:rFonts w:hint="default" w:ascii="Times New Roman" w:hAnsi="Times New Roman" w:eastAsia="仿宋_GB2312" w:cs="Times New Roman"/>
          <w:color w:val="auto"/>
          <w:kern w:val="21"/>
          <w:sz w:val="32"/>
          <w:szCs w:val="32"/>
          <w:highlight w:val="none"/>
        </w:rPr>
        <w:t>：</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eastAsia"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eastAsia"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u w:val="none"/>
          <w:lang w:eastAsia="zh-CN"/>
        </w:rPr>
        <w:t>），合计人民币</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none"/>
          <w:lang w:eastAsia="zh-CN"/>
        </w:rPr>
        <w:t>元</w:t>
      </w:r>
      <w:r>
        <w:rPr>
          <w:rFonts w:hint="default" w:ascii="Times New Roman" w:hAnsi="Times New Roman" w:eastAsia="仿宋_GB2312" w:cs="Times New Roman"/>
          <w:color w:val="auto"/>
          <w:kern w:val="21"/>
          <w:sz w:val="32"/>
          <w:szCs w:val="32"/>
          <w:highlight w:val="none"/>
        </w:rPr>
        <w:t>（大写：</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none"/>
        </w:rPr>
        <w:t>）作为订金</w:t>
      </w:r>
      <w:r>
        <w:rPr>
          <w:rFonts w:hint="default" w:ascii="Times New Roman" w:hAnsi="Times New Roman" w:eastAsia="仿宋_GB2312" w:cs="Times New Roman"/>
          <w:color w:val="auto"/>
          <w:kern w:val="21"/>
          <w:sz w:val="32"/>
          <w:szCs w:val="32"/>
          <w:highlight w:val="none"/>
          <w:lang w:eastAsia="zh-CN"/>
        </w:rPr>
        <w:t>。乙方</w:t>
      </w:r>
      <w:r>
        <w:rPr>
          <w:rFonts w:hint="default" w:ascii="Times New Roman" w:hAnsi="Times New Roman" w:eastAsia="仿宋_GB2312" w:cs="Times New Roman"/>
          <w:color w:val="auto"/>
          <w:kern w:val="21"/>
          <w:sz w:val="32"/>
          <w:szCs w:val="32"/>
          <w:highlight w:val="none"/>
        </w:rPr>
        <w:t>所有服务完毕并经甲方验收合格后，甲方于</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日内支付乙方剩余服务费用</w:t>
      </w:r>
      <w:r>
        <w:rPr>
          <w:rFonts w:hint="default" w:ascii="Times New Roman" w:hAnsi="Times New Roman" w:eastAsia="仿宋_GB2312" w:cs="Times New Roman"/>
          <w:color w:val="auto"/>
          <w:kern w:val="21"/>
          <w:sz w:val="32"/>
          <w:szCs w:val="32"/>
          <w:highlight w:val="none"/>
          <w:lang w:eastAsia="zh-CN"/>
        </w:rPr>
        <w:t>人民币</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lang w:eastAsia="zh-CN"/>
        </w:rPr>
        <w:t>元</w:t>
      </w:r>
      <w:r>
        <w:rPr>
          <w:rFonts w:hint="default" w:ascii="Times New Roman" w:hAnsi="Times New Roman" w:eastAsia="仿宋_GB2312" w:cs="Times New Roman"/>
          <w:color w:val="auto"/>
          <w:kern w:val="21"/>
          <w:sz w:val="32"/>
          <w:szCs w:val="32"/>
          <w:highlight w:val="none"/>
        </w:rPr>
        <w:t>（大写：</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none"/>
        </w:rPr>
        <w:t>）</w:t>
      </w:r>
      <w:r>
        <w:rPr>
          <w:rFonts w:hint="default" w:ascii="Times New Roman" w:hAnsi="Times New Roman" w:eastAsia="仿宋_GB2312" w:cs="Times New Roman"/>
          <w:color w:val="auto"/>
          <w:kern w:val="21"/>
          <w:sz w:val="32"/>
          <w:szCs w:val="32"/>
          <w:highlight w:val="none"/>
        </w:rPr>
        <w:t>（甲乙双方可约定签订合同之日支付全部服务费用，或约定完成生产托管服务后一次性支付全部服务费用，或约定从甲方委托乙方销售农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收益中扣除服务费用</w:t>
      </w:r>
      <w:r>
        <w:rPr>
          <w:rFonts w:hint="eastAsia" w:ascii="Times New Roman" w:hAnsi="Times New Roman" w:eastAsia="仿宋_GB2312" w:cs="Times New Roman"/>
          <w:color w:val="auto"/>
          <w:kern w:val="21"/>
          <w:sz w:val="32"/>
          <w:szCs w:val="32"/>
          <w:highlight w:val="none"/>
          <w:lang w:eastAsia="zh-CN"/>
        </w:rPr>
        <w:t>等</w:t>
      </w:r>
      <w:r>
        <w:rPr>
          <w:rFonts w:hint="default" w:ascii="Times New Roman" w:hAnsi="Times New Roman" w:eastAsia="仿宋_GB2312" w:cs="Times New Roman"/>
          <w:color w:val="auto"/>
          <w:kern w:val="21"/>
          <w:sz w:val="32"/>
          <w:szCs w:val="32"/>
          <w:highlight w:val="none"/>
        </w:rPr>
        <w:t>）。</w:t>
      </w:r>
    </w:p>
    <w:p w14:paraId="003B3605">
      <w:pPr>
        <w:keepNext w:val="0"/>
        <w:keepLines w:val="0"/>
        <w:pageBreakBefore w:val="0"/>
        <w:kinsoku/>
        <w:topLinePunct w:val="0"/>
        <w:autoSpaceDE/>
        <w:autoSpaceDN/>
        <w:bidi w:val="0"/>
        <w:spacing w:line="600" w:lineRule="exact"/>
        <w:ind w:left="320" w:leftChars="100" w:firstLine="320" w:firstLineChars="100"/>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第六条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甲乙双方的权利和义务</w:t>
      </w:r>
    </w:p>
    <w:p w14:paraId="79151868">
      <w:pPr>
        <w:keepNext w:val="0"/>
        <w:keepLines w:val="0"/>
        <w:pageBreakBefore w:val="0"/>
        <w:kinsoku/>
        <w:topLinePunct w:val="0"/>
        <w:autoSpaceDE/>
        <w:autoSpaceDN/>
        <w:bidi w:val="0"/>
        <w:spacing w:line="600" w:lineRule="exact"/>
        <w:ind w:left="320" w:leftChars="100" w:firstLine="320" w:firstLineChars="100"/>
        <w:textAlignment w:val="auto"/>
        <w:rPr>
          <w:rFonts w:hint="default" w:ascii="Times New Roman" w:hAnsi="Times New Roman" w:eastAsia="楷体_GB2312" w:cs="Times New Roman"/>
          <w:b w:val="0"/>
          <w:bCs/>
          <w:color w:val="auto"/>
          <w:kern w:val="21"/>
          <w:sz w:val="32"/>
          <w:szCs w:val="32"/>
          <w:highlight w:val="none"/>
          <w:lang w:eastAsia="zh-CN"/>
        </w:rPr>
      </w:pPr>
      <w:r>
        <w:rPr>
          <w:rFonts w:hint="default" w:ascii="Times New Roman" w:hAnsi="Times New Roman" w:eastAsia="楷体_GB2312" w:cs="Times New Roman"/>
          <w:b w:val="0"/>
          <w:bCs/>
          <w:color w:val="auto"/>
          <w:kern w:val="21"/>
          <w:sz w:val="32"/>
          <w:szCs w:val="32"/>
          <w:highlight w:val="none"/>
        </w:rPr>
        <w:t>（一）</w:t>
      </w:r>
      <w:r>
        <w:rPr>
          <w:rFonts w:hint="default" w:ascii="Times New Roman" w:hAnsi="Times New Roman" w:eastAsia="楷体_GB2312" w:cs="Times New Roman"/>
          <w:b w:val="0"/>
          <w:bCs/>
          <w:color w:val="auto"/>
          <w:kern w:val="21"/>
          <w:sz w:val="32"/>
          <w:szCs w:val="32"/>
          <w:highlight w:val="none"/>
          <w:lang w:eastAsia="zh-CN"/>
        </w:rPr>
        <w:t>甲方的权利和义务</w:t>
      </w:r>
    </w:p>
    <w:p w14:paraId="77DDACF4">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1.托管服务期间始终享有对托管地块的承包经营权，托管地块产出品归甲方所有。</w:t>
      </w:r>
    </w:p>
    <w:p w14:paraId="2DDEB347">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2.按照合同约定接受乙方提供的生产托管服务，要求乙方按照《农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生产托管服务标准指引》约定</w:t>
      </w:r>
      <w:r>
        <w:rPr>
          <w:rFonts w:hint="default" w:ascii="Times New Roman" w:hAnsi="Times New Roman" w:eastAsia="仿宋_GB2312" w:cs="Times New Roman"/>
          <w:color w:val="auto"/>
          <w:kern w:val="21"/>
          <w:sz w:val="32"/>
          <w:szCs w:val="32"/>
          <w:highlight w:val="none"/>
          <w:lang w:eastAsia="zh-CN"/>
        </w:rPr>
        <w:t>标准</w:t>
      </w:r>
      <w:r>
        <w:rPr>
          <w:rFonts w:hint="default" w:ascii="Times New Roman" w:hAnsi="Times New Roman" w:eastAsia="仿宋_GB2312" w:cs="Times New Roman"/>
          <w:color w:val="auto"/>
          <w:kern w:val="21"/>
          <w:sz w:val="32"/>
          <w:szCs w:val="32"/>
          <w:highlight w:val="none"/>
        </w:rPr>
        <w:t>开展服务。对乙方服务进行监督和评价，验收服务</w:t>
      </w:r>
      <w:r>
        <w:rPr>
          <w:rFonts w:hint="eastAsia" w:ascii="Times New Roman" w:hAnsi="Times New Roman" w:eastAsia="仿宋_GB2312" w:cs="Times New Roman"/>
          <w:color w:val="auto"/>
          <w:kern w:val="21"/>
          <w:sz w:val="32"/>
          <w:szCs w:val="32"/>
          <w:highlight w:val="none"/>
          <w:lang w:eastAsia="zh-CN"/>
        </w:rPr>
        <w:t>效</w:t>
      </w:r>
      <w:r>
        <w:rPr>
          <w:rFonts w:hint="default" w:ascii="Times New Roman" w:hAnsi="Times New Roman" w:eastAsia="仿宋_GB2312" w:cs="Times New Roman"/>
          <w:color w:val="auto"/>
          <w:kern w:val="21"/>
          <w:sz w:val="32"/>
          <w:szCs w:val="32"/>
          <w:highlight w:val="none"/>
        </w:rPr>
        <w:t>果。</w:t>
      </w:r>
    </w:p>
    <w:p w14:paraId="1856FECE">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3.有权阻止乙方实施破坏农用地和其他农业资源的行为。若因乙方故意或过失破坏托管地块种植条件、</w:t>
      </w:r>
      <w:r>
        <w:rPr>
          <w:rFonts w:hint="eastAsia" w:ascii="Times New Roman" w:hAnsi="Times New Roman" w:eastAsia="仿宋_GB2312" w:cs="Times New Roman"/>
          <w:color w:val="auto"/>
          <w:kern w:val="21"/>
          <w:sz w:val="32"/>
          <w:szCs w:val="32"/>
          <w:highlight w:val="none"/>
          <w:lang w:eastAsia="zh-CN"/>
        </w:rPr>
        <w:t>造成</w:t>
      </w:r>
      <w:r>
        <w:rPr>
          <w:rFonts w:hint="default" w:ascii="Times New Roman" w:hAnsi="Times New Roman" w:eastAsia="仿宋_GB2312" w:cs="Times New Roman"/>
          <w:color w:val="auto"/>
          <w:kern w:val="21"/>
          <w:sz w:val="32"/>
          <w:szCs w:val="32"/>
          <w:highlight w:val="none"/>
        </w:rPr>
        <w:t>土地造成严重损害或者严重破坏土地生态环境的，有权要求乙方赔偿由此</w:t>
      </w:r>
      <w:r>
        <w:rPr>
          <w:rFonts w:hint="eastAsia" w:ascii="Times New Roman" w:hAnsi="Times New Roman" w:eastAsia="仿宋_GB2312" w:cs="Times New Roman"/>
          <w:color w:val="auto"/>
          <w:kern w:val="21"/>
          <w:sz w:val="32"/>
          <w:szCs w:val="32"/>
          <w:highlight w:val="none"/>
          <w:lang w:eastAsia="zh-CN"/>
        </w:rPr>
        <w:t>带来</w:t>
      </w:r>
      <w:r>
        <w:rPr>
          <w:rFonts w:hint="default" w:ascii="Times New Roman" w:hAnsi="Times New Roman" w:eastAsia="仿宋_GB2312" w:cs="Times New Roman"/>
          <w:color w:val="auto"/>
          <w:kern w:val="21"/>
          <w:sz w:val="32"/>
          <w:szCs w:val="32"/>
          <w:highlight w:val="none"/>
        </w:rPr>
        <w:t>的损失。</w:t>
      </w:r>
    </w:p>
    <w:p w14:paraId="7092C3C3">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4.</w:t>
      </w:r>
      <w:r>
        <w:rPr>
          <w:rFonts w:hint="default" w:ascii="Times New Roman" w:hAnsi="Times New Roman" w:eastAsia="仿宋_GB2312" w:cs="Times New Roman"/>
          <w:color w:val="auto"/>
          <w:kern w:val="21"/>
          <w:sz w:val="32"/>
          <w:szCs w:val="32"/>
          <w:highlight w:val="none"/>
          <w:lang w:val="en-US" w:eastAsia="zh-CN"/>
        </w:rPr>
        <w:t>为乙方开展</w:t>
      </w:r>
      <w:r>
        <w:rPr>
          <w:rFonts w:hint="default" w:ascii="Times New Roman" w:hAnsi="Times New Roman" w:eastAsia="仿宋_GB2312" w:cs="Times New Roman"/>
          <w:color w:val="auto"/>
          <w:kern w:val="21"/>
          <w:sz w:val="32"/>
          <w:szCs w:val="32"/>
          <w:highlight w:val="none"/>
          <w:lang w:eastAsia="zh-CN"/>
        </w:rPr>
        <w:t>生产托管</w:t>
      </w:r>
      <w:r>
        <w:rPr>
          <w:rFonts w:hint="default" w:ascii="Times New Roman" w:hAnsi="Times New Roman" w:eastAsia="仿宋_GB2312" w:cs="Times New Roman"/>
          <w:color w:val="auto"/>
          <w:kern w:val="21"/>
          <w:sz w:val="32"/>
          <w:szCs w:val="32"/>
          <w:highlight w:val="none"/>
          <w:lang w:val="en-US" w:eastAsia="zh-CN"/>
        </w:rPr>
        <w:t>服务</w:t>
      </w:r>
      <w:r>
        <w:rPr>
          <w:rFonts w:hint="default" w:ascii="Times New Roman" w:hAnsi="Times New Roman" w:eastAsia="仿宋_GB2312" w:cs="Times New Roman"/>
          <w:color w:val="auto"/>
          <w:kern w:val="21"/>
          <w:sz w:val="32"/>
          <w:szCs w:val="32"/>
          <w:highlight w:val="none"/>
          <w:lang w:eastAsia="zh-CN"/>
        </w:rPr>
        <w:t>提供必要</w:t>
      </w:r>
      <w:r>
        <w:rPr>
          <w:rFonts w:hint="default" w:ascii="Times New Roman" w:hAnsi="Times New Roman" w:eastAsia="仿宋_GB2312" w:cs="Times New Roman"/>
          <w:color w:val="auto"/>
          <w:kern w:val="21"/>
          <w:sz w:val="32"/>
          <w:szCs w:val="32"/>
          <w:highlight w:val="none"/>
          <w:lang w:val="en-US" w:eastAsia="zh-CN"/>
        </w:rPr>
        <w:t>条件。</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rPr>
        <w:t>甲乙双方可根据实际情况约定甲方应提供必要条件的具体内容和时间</w:t>
      </w:r>
      <w:r>
        <w:rPr>
          <w:rFonts w:hint="default" w:ascii="Times New Roman" w:hAnsi="Times New Roman" w:eastAsia="仿宋_GB2312" w:cs="Times New Roman"/>
          <w:color w:val="auto"/>
          <w:kern w:val="21"/>
          <w:sz w:val="32"/>
          <w:szCs w:val="32"/>
          <w:highlight w:val="none"/>
          <w:lang w:eastAsia="zh-CN"/>
        </w:rPr>
        <w:t>）</w:t>
      </w:r>
    </w:p>
    <w:p w14:paraId="7B831274">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lang w:eastAsia="zh-CN"/>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u w:val="none"/>
        </w:rPr>
        <w:t>.</w:t>
      </w:r>
      <w:bookmarkStart w:id="0" w:name="_GoBack"/>
      <w:r>
        <w:rPr>
          <w:rFonts w:hint="default" w:ascii="Times New Roman" w:hAnsi="Times New Roman" w:eastAsia="仿宋_GB2312" w:cs="Times New Roman"/>
          <w:color w:val="auto"/>
          <w:kern w:val="21"/>
          <w:sz w:val="32"/>
          <w:szCs w:val="32"/>
          <w:highlight w:val="none"/>
        </w:rPr>
        <w:t>法律、法规</w:t>
      </w:r>
      <w:bookmarkEnd w:id="0"/>
      <w:r>
        <w:rPr>
          <w:rFonts w:hint="default" w:ascii="Times New Roman" w:hAnsi="Times New Roman" w:eastAsia="仿宋_GB2312" w:cs="Times New Roman"/>
          <w:color w:val="auto"/>
          <w:kern w:val="21"/>
          <w:sz w:val="32"/>
          <w:szCs w:val="32"/>
          <w:highlight w:val="none"/>
        </w:rPr>
        <w:t>、规章和政策所规定的其他权利和义务</w:t>
      </w:r>
      <w:r>
        <w:rPr>
          <w:rFonts w:hint="default" w:ascii="Times New Roman" w:hAnsi="Times New Roman" w:eastAsia="仿宋_GB2312" w:cs="Times New Roman"/>
          <w:color w:val="auto"/>
          <w:kern w:val="21"/>
          <w:sz w:val="32"/>
          <w:szCs w:val="32"/>
          <w:highlight w:val="none"/>
          <w:lang w:eastAsia="zh-CN"/>
        </w:rPr>
        <w:t>。</w:t>
      </w:r>
    </w:p>
    <w:p w14:paraId="043E6E01">
      <w:pPr>
        <w:keepNext w:val="0"/>
        <w:keepLines w:val="0"/>
        <w:pageBreakBefore w:val="0"/>
        <w:kinsoku/>
        <w:topLinePunct w:val="0"/>
        <w:autoSpaceDE/>
        <w:autoSpaceDN/>
        <w:bidi w:val="0"/>
        <w:spacing w:line="600" w:lineRule="exact"/>
        <w:ind w:firstLine="643" w:firstLineChars="200"/>
        <w:textAlignment w:val="auto"/>
        <w:rPr>
          <w:rFonts w:hint="default" w:ascii="Times New Roman" w:hAnsi="Times New Roman" w:eastAsia="楷体_GB2312" w:cs="Times New Roman"/>
          <w:b/>
          <w:bCs w:val="0"/>
          <w:color w:val="auto"/>
          <w:kern w:val="21"/>
          <w:sz w:val="32"/>
          <w:szCs w:val="32"/>
          <w:highlight w:val="none"/>
          <w:lang w:eastAsia="zh-CN"/>
        </w:rPr>
      </w:pPr>
      <w:r>
        <w:rPr>
          <w:rFonts w:hint="default" w:ascii="Times New Roman" w:hAnsi="Times New Roman" w:eastAsia="楷体_GB2312" w:cs="Times New Roman"/>
          <w:b/>
          <w:color w:val="auto"/>
          <w:kern w:val="21"/>
          <w:sz w:val="32"/>
          <w:szCs w:val="32"/>
          <w:highlight w:val="none"/>
        </w:rPr>
        <w:t>（二）</w:t>
      </w:r>
      <w:r>
        <w:rPr>
          <w:rFonts w:hint="default" w:ascii="Times New Roman" w:hAnsi="Times New Roman" w:eastAsia="楷体_GB2312" w:cs="Times New Roman"/>
          <w:b/>
          <w:bCs w:val="0"/>
          <w:color w:val="auto"/>
          <w:kern w:val="21"/>
          <w:sz w:val="32"/>
          <w:szCs w:val="32"/>
          <w:highlight w:val="none"/>
          <w:lang w:eastAsia="zh-CN"/>
        </w:rPr>
        <w:t>乙方的权利和义务</w:t>
      </w:r>
    </w:p>
    <w:p w14:paraId="4932B3C5">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1.要求甲方在约定时间内提供必要的作业条件，并对服务结果进行验收。</w:t>
      </w:r>
    </w:p>
    <w:p w14:paraId="4F398ED9">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2.按照合同约定为甲方提供符合《农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生产托管服务标准指引》要求的生产托管服务，并向甲方解读服务内容。</w:t>
      </w:r>
    </w:p>
    <w:p w14:paraId="35856331">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3.托管作业时保证托管地块四至边界无变化，因托管作业导致原边界不清所引起的矛盾纠纷，乙方负责解决。</w:t>
      </w:r>
    </w:p>
    <w:p w14:paraId="05C2840B">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1"/>
          <w:sz w:val="32"/>
          <w:szCs w:val="32"/>
          <w:highlight w:val="none"/>
        </w:rPr>
        <w:t>4.</w:t>
      </w:r>
      <w:r>
        <w:rPr>
          <w:rFonts w:hint="default" w:ascii="Times New Roman" w:hAnsi="Times New Roman" w:eastAsia="仿宋_GB2312" w:cs="Times New Roman"/>
          <w:sz w:val="32"/>
          <w:szCs w:val="32"/>
          <w:highlight w:val="none"/>
        </w:rPr>
        <w:t>由于自然灾害（旱灾、霜冻、洪涝、冰雹、风灾、地震等自然灾害）造成的损失，乙方不承担责任。</w:t>
      </w:r>
    </w:p>
    <w:p w14:paraId="26811C84">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sz w:val="32"/>
          <w:szCs w:val="32"/>
          <w:highlight w:val="none"/>
          <w:lang w:val="en-US"/>
        </w:rPr>
        <w:t>5.</w:t>
      </w:r>
      <w:r>
        <w:rPr>
          <w:rFonts w:hint="default" w:ascii="Times New Roman" w:hAnsi="Times New Roman" w:eastAsia="仿宋_GB2312" w:cs="Times New Roman"/>
          <w:color w:val="auto"/>
          <w:kern w:val="21"/>
          <w:sz w:val="32"/>
          <w:szCs w:val="32"/>
          <w:highlight w:val="none"/>
        </w:rPr>
        <w:t>法律、法规、规章和政策所规定的其他权利和义务</w:t>
      </w:r>
      <w:r>
        <w:rPr>
          <w:rFonts w:hint="default" w:ascii="Times New Roman" w:hAnsi="Times New Roman" w:eastAsia="仿宋_GB2312" w:cs="Times New Roman"/>
          <w:color w:val="auto"/>
          <w:kern w:val="21"/>
          <w:sz w:val="32"/>
          <w:szCs w:val="32"/>
          <w:highlight w:val="none"/>
          <w:lang w:eastAsia="zh-CN"/>
        </w:rPr>
        <w:t>。</w:t>
      </w:r>
    </w:p>
    <w:p w14:paraId="660E1A54">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第七条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违约责任</w:t>
      </w:r>
    </w:p>
    <w:p w14:paraId="40DD6726">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（一）甲方逾期未支付服务费用的，</w:t>
      </w:r>
      <w:r>
        <w:rPr>
          <w:rFonts w:hint="default" w:ascii="Times New Roman" w:hAnsi="Times New Roman" w:eastAsia="仿宋_GB2312" w:cs="Times New Roman"/>
          <w:color w:val="auto"/>
          <w:kern w:val="21"/>
          <w:sz w:val="32"/>
          <w:szCs w:val="32"/>
          <w:highlight w:val="none"/>
          <w:lang w:eastAsia="zh-CN"/>
        </w:rPr>
        <w:t>从逾期之日起每日</w:t>
      </w:r>
      <w:r>
        <w:rPr>
          <w:rFonts w:hint="default" w:ascii="Times New Roman" w:hAnsi="Times New Roman" w:eastAsia="仿宋_GB2312" w:cs="Times New Roman"/>
          <w:color w:val="auto"/>
          <w:kern w:val="21"/>
          <w:sz w:val="32"/>
          <w:szCs w:val="32"/>
          <w:highlight w:val="none"/>
        </w:rPr>
        <w:t>按应支付服务费用总额的</w:t>
      </w:r>
      <w:r>
        <w:rPr>
          <w:rFonts w:hint="default" w:ascii="Times New Roman" w:hAnsi="Times New Roman" w:eastAsia="仿宋_GB2312" w:cs="Times New Roman"/>
          <w:color w:val="auto"/>
          <w:kern w:val="21"/>
          <w:sz w:val="32"/>
          <w:szCs w:val="32"/>
          <w:highlight w:val="none"/>
          <w:u w:val="none"/>
          <w:lang w:eastAsia="zh-CN"/>
        </w:rPr>
        <w:t>百分之</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lang w:eastAsia="zh-CN"/>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lang w:eastAsia="zh-CN"/>
        </w:rPr>
        <w:t xml:space="preserve"> </w:t>
      </w:r>
      <w:r>
        <w:rPr>
          <w:rFonts w:hint="default" w:ascii="Times New Roman" w:hAnsi="Times New Roman" w:eastAsia="仿宋_GB2312" w:cs="Times New Roman"/>
          <w:color w:val="auto"/>
          <w:kern w:val="21"/>
          <w:sz w:val="32"/>
          <w:szCs w:val="32"/>
          <w:highlight w:val="none"/>
          <w:u w:val="none"/>
          <w:lang w:eastAsia="zh-CN"/>
        </w:rPr>
        <w:t>（小写</w:t>
      </w:r>
      <w:r>
        <w:rPr>
          <w:rFonts w:hint="default" w:ascii="Times New Roman" w:hAnsi="Times New Roman" w:eastAsia="仿宋_GB2312" w:cs="Times New Roman"/>
          <w:color w:val="auto"/>
          <w:kern w:val="21"/>
          <w:sz w:val="32"/>
          <w:szCs w:val="32"/>
          <w:highlight w:val="none"/>
        </w:rPr>
        <w:t>：</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lang w:eastAsia="zh-CN"/>
        </w:rPr>
        <w:t xml:space="preserve">  </w:t>
      </w:r>
      <w:r>
        <w:rPr>
          <w:rFonts w:hint="default"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u w:val="none"/>
          <w:lang w:eastAsia="zh-CN"/>
        </w:rPr>
        <w:t>）</w:t>
      </w:r>
      <w:r>
        <w:rPr>
          <w:rFonts w:hint="default" w:ascii="Times New Roman" w:hAnsi="Times New Roman" w:eastAsia="仿宋_GB2312" w:cs="Times New Roman"/>
          <w:color w:val="auto"/>
          <w:kern w:val="21"/>
          <w:sz w:val="32"/>
          <w:szCs w:val="32"/>
          <w:highlight w:val="none"/>
          <w:lang w:eastAsia="zh-CN"/>
        </w:rPr>
        <w:t>向乙方支付违约金</w:t>
      </w:r>
      <w:r>
        <w:rPr>
          <w:rFonts w:hint="default" w:ascii="Times New Roman" w:hAnsi="Times New Roman" w:eastAsia="仿宋_GB2312" w:cs="Times New Roman"/>
          <w:color w:val="auto"/>
          <w:kern w:val="21"/>
          <w:sz w:val="32"/>
          <w:szCs w:val="32"/>
          <w:highlight w:val="none"/>
        </w:rPr>
        <w:t>，</w:t>
      </w:r>
      <w:r>
        <w:rPr>
          <w:rFonts w:hint="default" w:ascii="Times New Roman" w:hAnsi="Times New Roman" w:eastAsia="仿宋_GB2312" w:cs="Times New Roman"/>
          <w:color w:val="auto"/>
          <w:kern w:val="21"/>
          <w:sz w:val="32"/>
          <w:szCs w:val="32"/>
          <w:highlight w:val="none"/>
          <w:lang w:eastAsia="zh-CN"/>
        </w:rPr>
        <w:t>但不超过应付服务费用总额的</w:t>
      </w:r>
      <w:r>
        <w:rPr>
          <w:rFonts w:hint="eastAsia" w:ascii="仿宋_GB2312" w:hAnsi="仿宋_GB2312" w:eastAsia="仿宋_GB2312" w:cs="仿宋_GB2312"/>
          <w:color w:val="auto"/>
          <w:kern w:val="21"/>
          <w:sz w:val="32"/>
          <w:szCs w:val="32"/>
          <w:highlight w:val="none"/>
          <w:lang w:eastAsia="zh-CN"/>
        </w:rPr>
        <w:t>百分之</w:t>
      </w:r>
      <w:r>
        <w:rPr>
          <w:rFonts w:hint="eastAsia" w:ascii="仿宋_GB2312" w:hAnsi="仿宋_GB2312" w:eastAsia="仿宋_GB2312" w:cs="仿宋_GB2312"/>
          <w:color w:val="auto"/>
          <w:kern w:val="21"/>
          <w:sz w:val="32"/>
          <w:szCs w:val="32"/>
          <w:highlight w:val="none"/>
          <w:u w:val="none"/>
          <w:lang w:eastAsia="zh-CN"/>
        </w:rPr>
        <w:t>五十</w:t>
      </w:r>
      <w:r>
        <w:rPr>
          <w:rFonts w:hint="default" w:ascii="Times New Roman" w:hAnsi="Times New Roman" w:eastAsia="仿宋_GB2312" w:cs="Times New Roman"/>
          <w:color w:val="auto"/>
          <w:kern w:val="21"/>
          <w:sz w:val="32"/>
          <w:szCs w:val="32"/>
          <w:highlight w:val="none"/>
        </w:rPr>
        <w:t xml:space="preserve">。   </w:t>
      </w:r>
    </w:p>
    <w:p w14:paraId="34BCBFA7">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（二）乙方未按本合同约定提供服务，造成甲方损失的，应予以赔偿，具体赔偿金额和方式双方协商确定。</w:t>
      </w:r>
    </w:p>
    <w:p w14:paraId="358DA9FA">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（三）任何一方违约所造成的损失，均由违约方负责赔偿。</w:t>
      </w:r>
    </w:p>
    <w:p w14:paraId="2D23645C">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（四）因不可抗力等重大因素导致本合同无法履行的，双方可以协商解除本合同，双方均不承担违约责任。</w:t>
      </w:r>
    </w:p>
    <w:p w14:paraId="0002D9E6">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第八条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争议处理</w:t>
      </w:r>
    </w:p>
    <w:p w14:paraId="4D2CF9C3">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甲乙双方发生争议，应协商解决。如协商不成，可以向服务所在地农业行政主管部门申请调解，也可以向服务所在地人民法院提起诉讼。</w:t>
      </w:r>
    </w:p>
    <w:p w14:paraId="43477F2E">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第九条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其他约定事项</w:t>
      </w:r>
    </w:p>
    <w:p w14:paraId="2C4B50F6">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（一）本合同自甲乙双方签字之日起生效。</w:t>
      </w:r>
    </w:p>
    <w:p w14:paraId="1E3FDFB8">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（二）未尽或须调整事宜经甲乙双方协商一致可签订补充协议，补充协议与本合同具有同等法律效力。补充协议与本合同不一致的，以补充协议为准。</w:t>
      </w:r>
    </w:p>
    <w:p w14:paraId="43D59D5D">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（三）服务所在地村委会或村集体经济组织可对甲乙双方的托管服务关系予以指导和监督。</w:t>
      </w:r>
    </w:p>
    <w:p w14:paraId="1EFD241E">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（四）本合同（包括《农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生产托管服务标准指引》）一式两份，甲乙双方各持一份，具有同等法律效力。</w:t>
      </w:r>
    </w:p>
    <w:p w14:paraId="1B725004">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u w:val="none"/>
        </w:rPr>
      </w:pPr>
      <w:r>
        <w:rPr>
          <w:rFonts w:hint="default" w:ascii="Times New Roman" w:hAnsi="Times New Roman" w:eastAsia="仿宋_GB2312" w:cs="Times New Roman"/>
          <w:color w:val="auto"/>
          <w:kern w:val="21"/>
          <w:sz w:val="32"/>
          <w:szCs w:val="32"/>
          <w:highlight w:val="none"/>
        </w:rPr>
        <w:t>（五）其他约定事宜</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u w:val="single"/>
        </w:rPr>
        <w:t xml:space="preserve">                            </w:t>
      </w:r>
      <w:r>
        <w:rPr>
          <w:rFonts w:hint="eastAsia"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none"/>
        </w:rPr>
        <w:t>。</w:t>
      </w:r>
    </w:p>
    <w:p w14:paraId="712DE082">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p>
    <w:p w14:paraId="3792BBD8">
      <w:pPr>
        <w:keepNext w:val="0"/>
        <w:keepLines w:val="0"/>
        <w:pageBreakBefore w:val="0"/>
        <w:kinsoku/>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附件：农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w:t>
      </w:r>
    </w:p>
    <w:p w14:paraId="722C611B">
      <w:pPr>
        <w:keepNext w:val="0"/>
        <w:keepLines w:val="0"/>
        <w:pageBreakBefore w:val="0"/>
        <w:kinsoku/>
        <w:wordWrap w:val="0"/>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1"/>
          <w:sz w:val="32"/>
          <w:szCs w:val="32"/>
          <w:highlight w:val="none"/>
        </w:rPr>
      </w:pPr>
    </w:p>
    <w:p w14:paraId="143228B3">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甲方（签字或盖章）：</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rPr>
        <w:t xml:space="preserve">     </w:t>
      </w:r>
    </w:p>
    <w:p w14:paraId="29043D67">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时    间 ：</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eastAsia"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u w:val="single"/>
        </w:rPr>
        <w:t xml:space="preserve"> </w:t>
      </w:r>
      <w:r>
        <w:rPr>
          <w:rFonts w:hint="eastAsia"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rPr>
        <w:t>日</w:t>
      </w:r>
    </w:p>
    <w:p w14:paraId="45622773">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47B10661">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乙方（签字或盖章）：</w:t>
      </w:r>
      <w:r>
        <w:rPr>
          <w:rFonts w:hint="default" w:ascii="Times New Roman" w:hAnsi="Times New Roman" w:eastAsia="仿宋_GB2312" w:cs="Times New Roman"/>
          <w:b w:val="0"/>
          <w:bCs w:val="0"/>
          <w:color w:val="auto"/>
          <w:sz w:val="32"/>
          <w:szCs w:val="32"/>
          <w:highlight w:val="none"/>
          <w:u w:val="single"/>
        </w:rPr>
        <w:t xml:space="preserve">             </w:t>
      </w:r>
    </w:p>
    <w:p w14:paraId="37DDF619">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时    间 ：</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eastAsia"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u w:val="single"/>
        </w:rPr>
        <w:t xml:space="preserve">  </w:t>
      </w:r>
      <w:r>
        <w:rPr>
          <w:rFonts w:hint="eastAsia"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u w:val="single"/>
        </w:rPr>
        <w:t xml:space="preserve">  </w:t>
      </w:r>
      <w:r>
        <w:rPr>
          <w:rFonts w:hint="default" w:ascii="Times New Roman" w:hAnsi="Times New Roman" w:eastAsia="仿宋_GB2312" w:cs="Times New Roman"/>
          <w:b w:val="0"/>
          <w:bCs w:val="0"/>
          <w:color w:val="auto"/>
          <w:sz w:val="32"/>
          <w:szCs w:val="32"/>
          <w:highlight w:val="none"/>
        </w:rPr>
        <w:t xml:space="preserve">日  </w:t>
      </w:r>
    </w:p>
    <w:p w14:paraId="592EDD73">
      <w:pPr>
        <w:pStyle w:val="5"/>
        <w:keepNext w:val="0"/>
        <w:keepLines w:val="0"/>
        <w:pageBreakBefore w:val="0"/>
        <w:kinsoku/>
        <w:topLinePunct w:val="0"/>
        <w:autoSpaceDE/>
        <w:autoSpaceDN/>
        <w:bidi w:val="0"/>
        <w:spacing w:line="600" w:lineRule="exact"/>
        <w:textAlignment w:val="auto"/>
        <w:rPr>
          <w:rFonts w:hint="default"/>
          <w:highlight w:val="none"/>
        </w:rPr>
      </w:pPr>
    </w:p>
    <w:p w14:paraId="44D0DE00">
      <w:pPr>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highlight w:val="none"/>
        </w:rPr>
      </w:pPr>
    </w:p>
    <w:p w14:paraId="5A8E759C">
      <w:pPr>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highlight w:val="none"/>
        </w:rPr>
      </w:pPr>
    </w:p>
    <w:p w14:paraId="289B3C6A">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highlight w:val="none"/>
        </w:rPr>
      </w:pPr>
    </w:p>
    <w:p w14:paraId="7CCAB08B">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highlight w:val="none"/>
        </w:rPr>
      </w:pPr>
    </w:p>
    <w:p w14:paraId="65538CAB">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highlight w:val="none"/>
        </w:rPr>
      </w:pPr>
    </w:p>
    <w:p w14:paraId="13D54EF1">
      <w:pPr>
        <w:pStyle w:val="2"/>
        <w:rPr>
          <w:rFonts w:hint="default" w:ascii="Times New Roman" w:hAnsi="Times New Roman" w:eastAsia="方正小标宋简体" w:cs="Times New Roman"/>
          <w:b w:val="0"/>
          <w:bCs/>
          <w:color w:val="auto"/>
          <w:kern w:val="0"/>
          <w:sz w:val="44"/>
          <w:szCs w:val="44"/>
          <w:highlight w:val="none"/>
        </w:rPr>
      </w:pPr>
    </w:p>
    <w:p w14:paraId="4FDB7BDD">
      <w:pPr>
        <w:rPr>
          <w:rFonts w:hint="default" w:ascii="Times New Roman" w:hAnsi="Times New Roman" w:eastAsia="方正小标宋简体" w:cs="Times New Roman"/>
          <w:b w:val="0"/>
          <w:bCs/>
          <w:color w:val="auto"/>
          <w:kern w:val="0"/>
          <w:sz w:val="44"/>
          <w:szCs w:val="44"/>
          <w:highlight w:val="none"/>
        </w:rPr>
      </w:pPr>
    </w:p>
    <w:p w14:paraId="641FE332">
      <w:pPr>
        <w:pStyle w:val="2"/>
        <w:rPr>
          <w:rFonts w:hint="default" w:ascii="Times New Roman" w:hAnsi="Times New Roman" w:eastAsia="方正小标宋简体" w:cs="Times New Roman"/>
          <w:b w:val="0"/>
          <w:bCs/>
          <w:color w:val="auto"/>
          <w:kern w:val="0"/>
          <w:sz w:val="44"/>
          <w:szCs w:val="44"/>
          <w:highlight w:val="none"/>
        </w:rPr>
      </w:pPr>
    </w:p>
    <w:p w14:paraId="1C153B7E">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highlight w:val="none"/>
        </w:rPr>
      </w:pPr>
    </w:p>
    <w:p w14:paraId="7D93A6C6">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highlight w:val="none"/>
          <w:lang w:eastAsia="zh-CN"/>
        </w:rPr>
      </w:pPr>
      <w:r>
        <w:rPr>
          <w:rFonts w:hint="default" w:ascii="Times New Roman" w:hAnsi="Times New Roman" w:eastAsia="方正小标宋简体" w:cs="Times New Roman"/>
          <w:b w:val="0"/>
          <w:bCs/>
          <w:color w:val="auto"/>
          <w:kern w:val="0"/>
          <w:sz w:val="44"/>
          <w:szCs w:val="44"/>
          <w:highlight w:val="none"/>
        </w:rPr>
        <w:t>农业生产托管服务</w:t>
      </w:r>
      <w:r>
        <w:rPr>
          <w:rFonts w:hint="eastAsia" w:ascii="Times New Roman" w:hAnsi="Times New Roman" w:eastAsia="方正小标宋简体" w:cs="Times New Roman"/>
          <w:b w:val="0"/>
          <w:bCs/>
          <w:color w:val="auto"/>
          <w:kern w:val="0"/>
          <w:sz w:val="44"/>
          <w:szCs w:val="44"/>
          <w:highlight w:val="none"/>
          <w:lang w:eastAsia="zh-CN"/>
        </w:rPr>
        <w:t>标</w:t>
      </w:r>
      <w:r>
        <w:rPr>
          <w:rFonts w:hint="default" w:ascii="Times New Roman" w:hAnsi="Times New Roman" w:eastAsia="方正小标宋简体" w:cs="Times New Roman"/>
          <w:b w:val="0"/>
          <w:bCs/>
          <w:color w:val="auto"/>
          <w:kern w:val="0"/>
          <w:sz w:val="44"/>
          <w:szCs w:val="44"/>
          <w:highlight w:val="none"/>
        </w:rPr>
        <w:t>准指</w:t>
      </w:r>
      <w:r>
        <w:rPr>
          <w:rFonts w:hint="default" w:ascii="Times New Roman" w:hAnsi="Times New Roman" w:eastAsia="方正小标宋简体" w:cs="Times New Roman"/>
          <w:b w:val="0"/>
          <w:bCs/>
          <w:color w:val="auto"/>
          <w:kern w:val="0"/>
          <w:sz w:val="44"/>
          <w:szCs w:val="44"/>
          <w:highlight w:val="none"/>
          <w:lang w:eastAsia="zh-CN"/>
        </w:rPr>
        <w:t>引</w:t>
      </w:r>
    </w:p>
    <w:tbl>
      <w:tblPr>
        <w:tblStyle w:val="10"/>
        <w:tblpPr w:leftFromText="180" w:rightFromText="180" w:vertAnchor="text" w:horzAnchor="page" w:tblpX="1084" w:tblpY="214"/>
        <w:tblW w:w="10360" w:type="dxa"/>
        <w:tblInd w:w="0" w:type="dxa"/>
        <w:tblLayout w:type="fixed"/>
        <w:tblCellMar>
          <w:top w:w="0" w:type="dxa"/>
          <w:left w:w="0" w:type="dxa"/>
          <w:bottom w:w="0" w:type="dxa"/>
          <w:right w:w="0" w:type="dxa"/>
        </w:tblCellMar>
      </w:tblPr>
      <w:tblGrid>
        <w:gridCol w:w="916"/>
        <w:gridCol w:w="623"/>
        <w:gridCol w:w="976"/>
        <w:gridCol w:w="3925"/>
        <w:gridCol w:w="3920"/>
      </w:tblGrid>
      <w:tr w14:paraId="5823E057">
        <w:tblPrEx>
          <w:tblCellMar>
            <w:top w:w="0" w:type="dxa"/>
            <w:left w:w="0" w:type="dxa"/>
            <w:bottom w:w="0" w:type="dxa"/>
            <w:right w:w="0" w:type="dxa"/>
          </w:tblCellMar>
        </w:tblPrEx>
        <w:trPr>
          <w:trHeight w:val="90" w:hRule="atLeast"/>
          <w:tblHeader/>
        </w:trPr>
        <w:tc>
          <w:tcPr>
            <w:tcW w:w="9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03B8604">
            <w:pPr>
              <w:widowControl/>
              <w:jc w:val="center"/>
              <w:textAlignment w:val="center"/>
              <w:rPr>
                <w:rFonts w:hint="default" w:ascii="Times New Roman" w:hAnsi="Times New Roman" w:eastAsia="黑体" w:cs="Times New Roman"/>
                <w:bCs/>
                <w:color w:val="auto"/>
                <w:sz w:val="22"/>
                <w:highlight w:val="none"/>
              </w:rPr>
            </w:pPr>
            <w:r>
              <w:rPr>
                <w:rFonts w:hint="default" w:ascii="Times New Roman" w:hAnsi="Times New Roman" w:eastAsia="黑体" w:cs="Times New Roman"/>
                <w:bCs/>
                <w:color w:val="auto"/>
                <w:kern w:val="0"/>
                <w:sz w:val="22"/>
                <w:highlight w:val="none"/>
              </w:rPr>
              <w:t>托管服务事项</w:t>
            </w:r>
          </w:p>
        </w:tc>
        <w:tc>
          <w:tcPr>
            <w:tcW w:w="159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8FF2CB3">
            <w:pPr>
              <w:widowControl/>
              <w:jc w:val="center"/>
              <w:textAlignment w:val="center"/>
              <w:rPr>
                <w:rFonts w:hint="default" w:ascii="Times New Roman" w:hAnsi="Times New Roman" w:eastAsia="黑体" w:cs="Times New Roman"/>
                <w:bCs/>
                <w:color w:val="auto"/>
                <w:sz w:val="22"/>
                <w:highlight w:val="none"/>
              </w:rPr>
            </w:pPr>
            <w:r>
              <w:rPr>
                <w:rFonts w:hint="default" w:ascii="Times New Roman" w:hAnsi="Times New Roman" w:eastAsia="黑体" w:cs="Times New Roman"/>
                <w:bCs/>
                <w:color w:val="auto"/>
                <w:kern w:val="0"/>
                <w:sz w:val="22"/>
                <w:highlight w:val="none"/>
              </w:rPr>
              <w:t>具体内容</w:t>
            </w:r>
          </w:p>
        </w:tc>
        <w:tc>
          <w:tcPr>
            <w:tcW w:w="39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9449279">
            <w:pPr>
              <w:widowControl/>
              <w:jc w:val="center"/>
              <w:textAlignment w:val="center"/>
              <w:rPr>
                <w:rFonts w:hint="default" w:ascii="Times New Roman" w:hAnsi="Times New Roman" w:eastAsia="黑体" w:cs="Times New Roman"/>
                <w:bCs/>
                <w:color w:val="auto"/>
                <w:sz w:val="22"/>
                <w:highlight w:val="none"/>
              </w:rPr>
            </w:pPr>
            <w:r>
              <w:rPr>
                <w:rFonts w:hint="default" w:ascii="Times New Roman" w:hAnsi="Times New Roman" w:eastAsia="黑体" w:cs="Times New Roman"/>
                <w:bCs/>
                <w:color w:val="auto"/>
                <w:kern w:val="0"/>
                <w:sz w:val="22"/>
                <w:highlight w:val="none"/>
              </w:rPr>
              <w:t>约定标准（由甲乙双方协商约定）</w:t>
            </w:r>
          </w:p>
        </w:tc>
        <w:tc>
          <w:tcPr>
            <w:tcW w:w="39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21FE7D7">
            <w:pPr>
              <w:widowControl/>
              <w:jc w:val="center"/>
              <w:textAlignment w:val="center"/>
              <w:rPr>
                <w:rFonts w:hint="eastAsia" w:ascii="Times New Roman" w:hAnsi="Times New Roman" w:eastAsia="黑体" w:cs="Times New Roman"/>
                <w:bCs/>
                <w:color w:val="auto"/>
                <w:kern w:val="0"/>
                <w:sz w:val="22"/>
                <w:highlight w:val="none"/>
                <w:lang w:val="en-US" w:eastAsia="zh-CN"/>
              </w:rPr>
            </w:pPr>
            <w:r>
              <w:rPr>
                <w:rFonts w:hint="eastAsia" w:ascii="Times New Roman" w:hAnsi="Times New Roman" w:eastAsia="黑体" w:cs="Times New Roman"/>
                <w:bCs/>
                <w:color w:val="auto"/>
                <w:kern w:val="0"/>
                <w:sz w:val="22"/>
                <w:highlight w:val="none"/>
                <w:lang w:val="en-US" w:eastAsia="zh-CN"/>
              </w:rPr>
              <w:t>备注</w:t>
            </w:r>
          </w:p>
        </w:tc>
      </w:tr>
      <w:tr w14:paraId="36ACE348">
        <w:tblPrEx>
          <w:tblCellMar>
            <w:top w:w="0" w:type="dxa"/>
            <w:left w:w="0" w:type="dxa"/>
            <w:bottom w:w="0" w:type="dxa"/>
            <w:right w:w="0" w:type="dxa"/>
          </w:tblCellMar>
        </w:tblPrEx>
        <w:trPr>
          <w:trHeight w:val="386"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DBE8548">
            <w:pPr>
              <w:jc w:val="center"/>
              <w:rPr>
                <w:rFonts w:hint="default" w:ascii="Times New Roman" w:hAnsi="Times New Roman" w:eastAsia="楷体_GB2312" w:cs="Times New Roman"/>
                <w:b/>
                <w:color w:val="auto"/>
                <w:sz w:val="22"/>
                <w:highlight w:val="none"/>
              </w:rPr>
            </w:pPr>
            <w:r>
              <w:rPr>
                <w:rFonts w:hint="default" w:ascii="Times New Roman" w:hAnsi="Times New Roman" w:eastAsia="楷体_GB2312" w:cs="Times New Roman"/>
                <w:b/>
                <w:color w:val="auto"/>
                <w:kern w:val="0"/>
                <w:sz w:val="22"/>
                <w:highlight w:val="none"/>
              </w:rPr>
              <w:sym w:font="Wingdings 2" w:char="00A3"/>
            </w:r>
            <w:r>
              <w:rPr>
                <w:rFonts w:hint="default" w:ascii="Times New Roman" w:hAnsi="Times New Roman" w:eastAsia="楷体_GB2312" w:cs="Times New Roman"/>
                <w:b/>
                <w:color w:val="auto"/>
                <w:kern w:val="0"/>
                <w:sz w:val="22"/>
                <w:highlight w:val="none"/>
              </w:rPr>
              <w:t>备耕（生产计划制定和农资农机准备）</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AF6BF">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备耕时间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154F9">
            <w:pPr>
              <w:jc w:val="center"/>
              <w:rPr>
                <w:rFonts w:hint="default" w:ascii="Times New Roman" w:hAnsi="Times New Roman" w:eastAsia="楷体_GB2312" w:cs="Times New Roman"/>
                <w:color w:val="auto"/>
                <w:sz w:val="22"/>
                <w:highlight w:val="none"/>
              </w:rPr>
            </w:pP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lang w:eastAsia="zh-CN"/>
              </w:rPr>
              <w:t>年</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月</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日</w:t>
            </w:r>
            <w:r>
              <w:rPr>
                <w:rFonts w:hint="eastAsia" w:ascii="Times New Roman" w:hAnsi="Times New Roman" w:eastAsia="楷体_GB2312" w:cs="Times New Roman"/>
                <w:color w:val="auto"/>
                <w:sz w:val="22"/>
                <w:highlight w:val="none"/>
                <w:lang w:val="en-US" w:eastAsia="zh-CN"/>
              </w:rPr>
              <w:t>--</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月</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3C9DF">
            <w:pPr>
              <w:keepNext w:val="0"/>
              <w:keepLines w:val="0"/>
              <w:widowControl/>
              <w:suppressLineNumbers w:val="0"/>
              <w:jc w:val="both"/>
              <w:textAlignment w:val="center"/>
              <w:rPr>
                <w:rFonts w:hint="default" w:ascii="Times New Roman" w:hAnsi="Times New Roman" w:eastAsia="楷体_GB2312" w:cs="Times New Roman"/>
                <w:color w:val="auto"/>
                <w:sz w:val="22"/>
                <w:highlight w:val="none"/>
                <w:lang w:eastAsia="zh-CN"/>
              </w:rPr>
            </w:pPr>
            <w:r>
              <w:rPr>
                <w:rFonts w:hint="eastAsia" w:ascii="楷体_GB2312" w:hAnsi="楷体_GB2312" w:eastAsia="楷体_GB2312" w:cs="楷体_GB2312"/>
                <w:i w:val="0"/>
                <w:color w:val="000000"/>
                <w:kern w:val="0"/>
                <w:sz w:val="22"/>
                <w:szCs w:val="22"/>
                <w:highlight w:val="none"/>
                <w:u w:val="none"/>
                <w:lang w:val="en-US" w:eastAsia="zh-CN" w:bidi="ar"/>
              </w:rPr>
              <w:t>确定备耕时间。</w:t>
            </w:r>
          </w:p>
        </w:tc>
      </w:tr>
      <w:tr w14:paraId="7D6A3388">
        <w:tblPrEx>
          <w:tblCellMar>
            <w:top w:w="0" w:type="dxa"/>
            <w:left w:w="0" w:type="dxa"/>
            <w:bottom w:w="0" w:type="dxa"/>
            <w:right w:w="0" w:type="dxa"/>
          </w:tblCellMar>
        </w:tblPrEx>
        <w:trPr>
          <w:trHeight w:val="856"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514414D5">
            <w:pPr>
              <w:jc w:val="center"/>
              <w:rPr>
                <w:rFonts w:hint="default" w:ascii="Times New Roman" w:hAnsi="Times New Roman" w:eastAsia="楷体_GB2312" w:cs="Times New Roman"/>
                <w:b/>
                <w:color w:val="auto"/>
                <w:sz w:val="22"/>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A3E14">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农资采购</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6FE21">
            <w:pPr>
              <w:jc w:val="center"/>
              <w:rPr>
                <w:rFonts w:hint="default" w:ascii="Times New Roman" w:hAnsi="Times New Roman" w:eastAsia="楷体_GB2312" w:cs="Times New Roman"/>
                <w:color w:val="auto"/>
                <w:sz w:val="22"/>
                <w:highlight w:val="none"/>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B763C">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根据托管规模制定年度生产计划，例如</w:t>
            </w:r>
            <w:r>
              <w:rPr>
                <w:rFonts w:hint="default" w:ascii="Times New Roman" w:hAnsi="Times New Roman" w:eastAsia="楷体_GB2312" w:cs="Times New Roman"/>
                <w:color w:val="auto"/>
                <w:sz w:val="22"/>
                <w:highlight w:val="none"/>
              </w:rPr>
              <w:t>农资采购均选用国标农资产品，用量符合国家相关行业规定。</w:t>
            </w:r>
          </w:p>
        </w:tc>
      </w:tr>
      <w:tr w14:paraId="1E1FB290">
        <w:tblPrEx>
          <w:tblCellMar>
            <w:top w:w="0" w:type="dxa"/>
            <w:left w:w="0" w:type="dxa"/>
            <w:bottom w:w="0" w:type="dxa"/>
            <w:right w:w="0" w:type="dxa"/>
          </w:tblCellMar>
        </w:tblPrEx>
        <w:trPr>
          <w:trHeight w:val="304"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48EDF74B">
            <w:pPr>
              <w:jc w:val="center"/>
              <w:rPr>
                <w:rFonts w:hint="default" w:ascii="Times New Roman" w:hAnsi="Times New Roman" w:eastAsia="楷体_GB2312" w:cs="Times New Roman"/>
                <w:b/>
                <w:color w:val="auto"/>
                <w:sz w:val="22"/>
                <w:highlight w:val="none"/>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272F38F4">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农机选用</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511AC70B">
            <w:pPr>
              <w:jc w:val="center"/>
              <w:rPr>
                <w:rFonts w:hint="default" w:ascii="Times New Roman" w:hAnsi="Times New Roman" w:eastAsia="楷体_GB2312" w:cs="Times New Roman"/>
                <w:color w:val="auto"/>
                <w:sz w:val="22"/>
                <w:highlight w:val="none"/>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6DBC5C5A">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每个作业环节所用农机型号。</w:t>
            </w:r>
          </w:p>
        </w:tc>
      </w:tr>
      <w:tr w14:paraId="4C880B44">
        <w:tblPrEx>
          <w:tblCellMar>
            <w:top w:w="0" w:type="dxa"/>
            <w:left w:w="0" w:type="dxa"/>
            <w:bottom w:w="0" w:type="dxa"/>
            <w:right w:w="0" w:type="dxa"/>
          </w:tblCellMar>
        </w:tblPrEx>
        <w:trPr>
          <w:trHeight w:val="594"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8CB2E73">
            <w:pPr>
              <w:jc w:val="center"/>
              <w:rPr>
                <w:rFonts w:hint="default" w:ascii="Times New Roman" w:hAnsi="Times New Roman" w:eastAsia="楷体_GB2312" w:cs="Times New Roman"/>
                <w:b/>
                <w:color w:val="auto"/>
                <w:sz w:val="22"/>
                <w:highlight w:val="none"/>
              </w:rPr>
            </w:pPr>
            <w:r>
              <w:rPr>
                <w:rFonts w:hint="default" w:ascii="Times New Roman" w:hAnsi="Times New Roman" w:eastAsia="楷体_GB2312" w:cs="Times New Roman"/>
                <w:b/>
                <w:color w:val="auto"/>
                <w:kern w:val="0"/>
                <w:sz w:val="22"/>
                <w:highlight w:val="none"/>
              </w:rPr>
              <w:sym w:font="Wingdings 2" w:char="00A3"/>
            </w:r>
            <w:r>
              <w:rPr>
                <w:rFonts w:hint="default" w:ascii="Times New Roman" w:hAnsi="Times New Roman" w:eastAsia="楷体_GB2312" w:cs="Times New Roman"/>
                <w:b/>
                <w:color w:val="auto"/>
                <w:kern w:val="0"/>
                <w:sz w:val="22"/>
                <w:highlight w:val="none"/>
              </w:rPr>
              <w:t>耕整地</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D4A68">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作业模式</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A0BCB">
            <w:pPr>
              <w:jc w:val="both"/>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t>□旋耕 □深翻  □深耕 □免耕 □其他</w:t>
            </w:r>
            <w:r>
              <w:rPr>
                <w:rFonts w:hint="eastAsia" w:ascii="Times New Roman" w:hAnsi="Times New Roman" w:eastAsia="楷体_GB2312" w:cs="Times New Roman"/>
                <w:color w:val="auto"/>
                <w:sz w:val="22"/>
                <w:highlight w:val="none"/>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CA604">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列出主要耕整地模式，例如旋耕、深翻、深耕、免耕等方式。</w:t>
            </w:r>
          </w:p>
        </w:tc>
      </w:tr>
      <w:tr w14:paraId="6159FEE7">
        <w:tblPrEx>
          <w:tblCellMar>
            <w:top w:w="0" w:type="dxa"/>
            <w:left w:w="0" w:type="dxa"/>
            <w:bottom w:w="0" w:type="dxa"/>
            <w:right w:w="0" w:type="dxa"/>
          </w:tblCellMar>
        </w:tblPrEx>
        <w:trPr>
          <w:trHeight w:val="281"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28C36E98">
            <w:pPr>
              <w:jc w:val="center"/>
              <w:rPr>
                <w:rFonts w:hint="default" w:ascii="Times New Roman" w:hAnsi="Times New Roman" w:eastAsia="楷体_GB2312" w:cs="Times New Roman"/>
                <w:b/>
                <w:color w:val="auto"/>
                <w:sz w:val="22"/>
                <w:highlight w:val="none"/>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3E95AD0F">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作业时间范围</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09A0AD4D">
            <w:pPr>
              <w:jc w:val="center"/>
              <w:rPr>
                <w:rFonts w:hint="default" w:ascii="Times New Roman" w:hAnsi="Times New Roman" w:eastAsia="楷体_GB2312" w:cs="Times New Roman"/>
                <w:color w:val="auto"/>
                <w:sz w:val="22"/>
                <w:highlight w:val="none"/>
              </w:rPr>
            </w:pP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lang w:eastAsia="zh-CN"/>
              </w:rPr>
              <w:t>年</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月</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日</w:t>
            </w:r>
            <w:r>
              <w:rPr>
                <w:rFonts w:hint="eastAsia" w:ascii="Times New Roman" w:hAnsi="Times New Roman" w:eastAsia="楷体_GB2312" w:cs="Times New Roman"/>
                <w:color w:val="auto"/>
                <w:sz w:val="22"/>
                <w:highlight w:val="none"/>
                <w:lang w:val="en-US" w:eastAsia="zh-CN"/>
              </w:rPr>
              <w:t>-</w:t>
            </w:r>
            <w:r>
              <w:rPr>
                <w:rFonts w:hint="default" w:ascii="Times New Roman" w:hAnsi="Times New Roman" w:eastAsia="楷体_GB2312" w:cs="Times New Roman"/>
                <w:color w:val="auto"/>
                <w:sz w:val="22"/>
                <w:highlight w:val="none"/>
              </w:rPr>
              <w:t>-</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月</w:t>
            </w:r>
            <w:r>
              <w:rPr>
                <w:rFonts w:hint="default" w:ascii="Times New Roman" w:hAnsi="Times New Roman" w:eastAsia="楷体_GB2312" w:cs="Times New Roman"/>
                <w:color w:val="auto"/>
                <w:sz w:val="22"/>
                <w:highlight w:val="none"/>
                <w:lang w:val="en-US"/>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日</w:t>
            </w: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7DCD44AC">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列出耕整地作业起止时间。</w:t>
            </w:r>
          </w:p>
        </w:tc>
      </w:tr>
      <w:tr w14:paraId="22866985">
        <w:tblPrEx>
          <w:tblCellMar>
            <w:top w:w="0" w:type="dxa"/>
            <w:left w:w="0" w:type="dxa"/>
            <w:bottom w:w="0" w:type="dxa"/>
            <w:right w:w="0" w:type="dxa"/>
          </w:tblCellMar>
        </w:tblPrEx>
        <w:trPr>
          <w:trHeight w:val="886"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7AAE2D56">
            <w:pPr>
              <w:jc w:val="center"/>
              <w:rPr>
                <w:rFonts w:hint="default" w:ascii="Times New Roman" w:hAnsi="Times New Roman" w:eastAsia="楷体_GB2312" w:cs="Times New Roman"/>
                <w:b/>
                <w:color w:val="auto"/>
                <w:sz w:val="22"/>
                <w:highlight w:val="none"/>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42E0E311">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作业质量</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6E27AD00">
            <w:pPr>
              <w:jc w:val="center"/>
              <w:rPr>
                <w:rFonts w:hint="default" w:ascii="Times New Roman" w:hAnsi="Times New Roman" w:eastAsia="楷体_GB2312" w:cs="Times New Roman"/>
                <w:color w:val="auto"/>
                <w:sz w:val="22"/>
                <w:highlight w:val="none"/>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257682A1">
            <w:pPr>
              <w:jc w:val="both"/>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说明各个作业环节可达到的作业效果，例如</w:t>
            </w:r>
            <w:r>
              <w:rPr>
                <w:rFonts w:hint="default" w:ascii="Times New Roman" w:hAnsi="Times New Roman" w:eastAsia="楷体_GB2312" w:cs="Times New Roman"/>
                <w:color w:val="auto"/>
                <w:sz w:val="22"/>
                <w:highlight w:val="none"/>
              </w:rPr>
              <w:t>满足</w:t>
            </w:r>
            <w:r>
              <w:rPr>
                <w:rFonts w:hint="default" w:ascii="Times New Roman" w:hAnsi="Times New Roman" w:eastAsia="楷体_GB2312" w:cs="Times New Roman"/>
                <w:color w:val="auto"/>
                <w:sz w:val="22"/>
                <w:highlight w:val="none"/>
                <w:lang w:eastAsia="zh-CN"/>
              </w:rPr>
              <w:t>玉米、水稻等农作物</w:t>
            </w:r>
            <w:r>
              <w:rPr>
                <w:rFonts w:hint="default" w:ascii="Times New Roman" w:hAnsi="Times New Roman" w:eastAsia="楷体_GB2312" w:cs="Times New Roman"/>
                <w:color w:val="auto"/>
                <w:sz w:val="22"/>
                <w:highlight w:val="none"/>
              </w:rPr>
              <w:t>生长需求</w:t>
            </w:r>
            <w:r>
              <w:rPr>
                <w:rFonts w:hint="eastAsia" w:ascii="Times New Roman" w:hAnsi="Times New Roman" w:eastAsia="楷体_GB2312" w:cs="Times New Roman"/>
                <w:sz w:val="22"/>
                <w:highlight w:val="none"/>
              </w:rPr>
              <w:t>、耕整地作业详细指标</w:t>
            </w:r>
            <w:r>
              <w:rPr>
                <w:rFonts w:hint="eastAsia" w:ascii="楷体_GB2312" w:hAnsi="楷体_GB2312" w:eastAsia="楷体_GB2312" w:cs="楷体_GB2312"/>
                <w:i w:val="0"/>
                <w:color w:val="000000"/>
                <w:kern w:val="0"/>
                <w:sz w:val="22"/>
                <w:szCs w:val="22"/>
                <w:highlight w:val="none"/>
                <w:u w:val="none"/>
                <w:lang w:val="en-US" w:eastAsia="zh-CN" w:bidi="ar"/>
              </w:rPr>
              <w:t>。</w:t>
            </w:r>
          </w:p>
        </w:tc>
      </w:tr>
      <w:tr w14:paraId="0C958FAE">
        <w:tblPrEx>
          <w:tblCellMar>
            <w:top w:w="0" w:type="dxa"/>
            <w:left w:w="0" w:type="dxa"/>
            <w:bottom w:w="0" w:type="dxa"/>
            <w:right w:w="0" w:type="dxa"/>
          </w:tblCellMar>
        </w:tblPrEx>
        <w:trPr>
          <w:trHeight w:val="489" w:hRule="atLeast"/>
          <w:tblHeader/>
        </w:trPr>
        <w:tc>
          <w:tcPr>
            <w:tcW w:w="91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DA0DC54">
            <w:pPr>
              <w:jc w:val="center"/>
              <w:rPr>
                <w:rFonts w:hint="default" w:ascii="Times New Roman" w:hAnsi="Times New Roman" w:eastAsia="楷体_GB2312" w:cs="Times New Roman"/>
                <w:b/>
                <w:color w:val="auto"/>
                <w:kern w:val="0"/>
                <w:sz w:val="22"/>
                <w:highlight w:val="none"/>
              </w:rPr>
            </w:pPr>
            <w:r>
              <w:rPr>
                <w:rFonts w:hint="default" w:ascii="Times New Roman" w:hAnsi="Times New Roman" w:eastAsia="楷体_GB2312" w:cs="Times New Roman"/>
                <w:b/>
                <w:color w:val="auto"/>
                <w:kern w:val="0"/>
                <w:sz w:val="22"/>
                <w:highlight w:val="none"/>
              </w:rPr>
              <w:sym w:font="Wingdings 2" w:char="00A3"/>
            </w:r>
            <w:r>
              <w:rPr>
                <w:rFonts w:hint="default" w:ascii="Times New Roman" w:hAnsi="Times New Roman" w:eastAsia="楷体_GB2312" w:cs="Times New Roman"/>
                <w:b/>
                <w:color w:val="auto"/>
                <w:kern w:val="0"/>
                <w:sz w:val="22"/>
                <w:highlight w:val="none"/>
              </w:rPr>
              <w:t>种植</w:t>
            </w: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BBC7797">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种植方式</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ECD00">
            <w:pPr>
              <w:jc w:val="both"/>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t>□免耕播种  □常规播种  □其他</w:t>
            </w:r>
            <w:r>
              <w:rPr>
                <w:rFonts w:hint="eastAsia" w:ascii="Times New Roman" w:hAnsi="Times New Roman" w:eastAsia="楷体_GB2312" w:cs="Times New Roman"/>
                <w:color w:val="auto"/>
                <w:sz w:val="22"/>
                <w:highlight w:val="none"/>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C13B4">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按种子品类、耕作制度、地块面积、土壤特性等综合选定不同种植方式。</w:t>
            </w:r>
          </w:p>
        </w:tc>
      </w:tr>
      <w:tr w14:paraId="77D7F931">
        <w:tblPrEx>
          <w:tblCellMar>
            <w:top w:w="0" w:type="dxa"/>
            <w:left w:w="0" w:type="dxa"/>
            <w:bottom w:w="0" w:type="dxa"/>
            <w:right w:w="0" w:type="dxa"/>
          </w:tblCellMar>
        </w:tblPrEx>
        <w:trPr>
          <w:trHeight w:val="376" w:hRule="atLeast"/>
          <w:tblHeader/>
        </w:trPr>
        <w:tc>
          <w:tcPr>
            <w:tcW w:w="916" w:type="dxa"/>
            <w:vMerge w:val="continue"/>
            <w:tcBorders>
              <w:left w:val="single" w:color="auto" w:sz="4" w:space="0"/>
              <w:right w:val="single" w:color="auto" w:sz="4" w:space="0"/>
            </w:tcBorders>
            <w:tcMar>
              <w:top w:w="15" w:type="dxa"/>
              <w:left w:w="15" w:type="dxa"/>
              <w:right w:w="15" w:type="dxa"/>
            </w:tcMar>
            <w:vAlign w:val="center"/>
          </w:tcPr>
          <w:p w14:paraId="7C45196E">
            <w:pPr>
              <w:jc w:val="center"/>
              <w:rPr>
                <w:rFonts w:hint="default" w:ascii="Times New Roman" w:hAnsi="Times New Roman" w:eastAsia="楷体_GB2312" w:cs="Times New Roman"/>
                <w:b/>
                <w:color w:val="auto"/>
                <w:kern w:val="0"/>
                <w:sz w:val="22"/>
                <w:highlight w:val="none"/>
              </w:rPr>
            </w:pP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64764F1">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种植时间范围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F552A">
            <w:pPr>
              <w:jc w:val="center"/>
              <w:rPr>
                <w:rFonts w:hint="default" w:ascii="Times New Roman" w:hAnsi="Times New Roman" w:eastAsia="楷体_GB2312" w:cs="Times New Roman"/>
                <w:color w:val="auto"/>
                <w:sz w:val="22"/>
                <w:highlight w:val="none"/>
              </w:rPr>
            </w:pP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年</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月</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日</w:t>
            </w:r>
            <w:r>
              <w:rPr>
                <w:rFonts w:hint="eastAsia" w:ascii="Times New Roman" w:hAnsi="Times New Roman" w:eastAsia="楷体_GB2312" w:cs="Times New Roman"/>
                <w:color w:val="auto"/>
                <w:sz w:val="22"/>
                <w:highlight w:val="none"/>
                <w:lang w:val="en-US" w:eastAsia="zh-CN"/>
              </w:rPr>
              <w:t>-</w:t>
            </w:r>
            <w:r>
              <w:rPr>
                <w:rFonts w:hint="default" w:ascii="Times New Roman" w:hAnsi="Times New Roman" w:eastAsia="楷体_GB2312" w:cs="Times New Roman"/>
                <w:color w:val="auto"/>
                <w:sz w:val="22"/>
                <w:highlight w:val="none"/>
              </w:rPr>
              <w:t>-</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月</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1EBE4">
            <w:pPr>
              <w:keepNext w:val="0"/>
              <w:keepLines w:val="0"/>
              <w:widowControl/>
              <w:suppressLineNumbers w:val="0"/>
              <w:jc w:val="both"/>
              <w:textAlignment w:val="center"/>
              <w:rPr>
                <w:rFonts w:hint="default" w:ascii="Times New Roman" w:hAnsi="Times New Roman" w:eastAsia="楷体_GB2312" w:cs="Times New Roman"/>
                <w:color w:val="auto"/>
                <w:sz w:val="22"/>
                <w:highlight w:val="none"/>
                <w:lang w:eastAsia="zh-CN"/>
              </w:rPr>
            </w:pPr>
            <w:r>
              <w:rPr>
                <w:rFonts w:hint="eastAsia" w:ascii="楷体_GB2312" w:hAnsi="楷体_GB2312" w:eastAsia="楷体_GB2312" w:cs="楷体_GB2312"/>
                <w:i w:val="0"/>
                <w:color w:val="000000"/>
                <w:kern w:val="0"/>
                <w:sz w:val="22"/>
                <w:szCs w:val="22"/>
                <w:highlight w:val="none"/>
                <w:u w:val="none"/>
                <w:lang w:val="en-US" w:eastAsia="zh-CN" w:bidi="ar"/>
              </w:rPr>
              <w:t>作业起止时间范围。</w:t>
            </w:r>
          </w:p>
        </w:tc>
      </w:tr>
      <w:tr w14:paraId="6D8F2E21">
        <w:tblPrEx>
          <w:tblCellMar>
            <w:top w:w="0" w:type="dxa"/>
            <w:left w:w="0" w:type="dxa"/>
            <w:bottom w:w="0" w:type="dxa"/>
            <w:right w:w="0" w:type="dxa"/>
          </w:tblCellMar>
        </w:tblPrEx>
        <w:trPr>
          <w:trHeight w:val="1837" w:hRule="atLeast"/>
          <w:tblHeader/>
        </w:trPr>
        <w:tc>
          <w:tcPr>
            <w:tcW w:w="916" w:type="dxa"/>
            <w:vMerge w:val="continue"/>
            <w:tcBorders>
              <w:left w:val="single" w:color="auto" w:sz="4" w:space="0"/>
              <w:right w:val="single" w:color="auto" w:sz="4" w:space="0"/>
            </w:tcBorders>
            <w:tcMar>
              <w:top w:w="15" w:type="dxa"/>
              <w:left w:w="15" w:type="dxa"/>
              <w:right w:w="15" w:type="dxa"/>
            </w:tcMar>
            <w:vAlign w:val="center"/>
          </w:tcPr>
          <w:p w14:paraId="6904CCD8">
            <w:pPr>
              <w:jc w:val="center"/>
              <w:rPr>
                <w:rFonts w:hint="default" w:ascii="Times New Roman" w:hAnsi="Times New Roman" w:eastAsia="楷体_GB2312" w:cs="Times New Roman"/>
                <w:b/>
                <w:color w:val="auto"/>
                <w:kern w:val="0"/>
                <w:sz w:val="22"/>
                <w:highlight w:val="none"/>
              </w:rPr>
            </w:pP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76F2ED3">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作业要求</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01EAF">
            <w:pPr>
              <w:jc w:val="both"/>
              <w:rPr>
                <w:rFonts w:hint="default" w:ascii="Times New Roman" w:hAnsi="Times New Roman" w:eastAsia="楷体_GB2312" w:cs="Times New Roman"/>
                <w:color w:val="auto"/>
                <w:sz w:val="22"/>
                <w:highlight w:val="none"/>
              </w:rPr>
            </w:pPr>
            <w:r>
              <w:rPr>
                <w:rFonts w:hint="eastAsia" w:ascii="Times New Roman" w:hAnsi="Times New Roman" w:eastAsia="楷体_GB2312" w:cs="Times New Roman"/>
                <w:color w:val="auto"/>
                <w:sz w:val="22"/>
                <w:highlight w:val="none"/>
                <w:lang w:eastAsia="zh-CN"/>
              </w:rPr>
              <w:t>例：玉米</w:t>
            </w:r>
            <w:r>
              <w:rPr>
                <w:rFonts w:hint="default" w:ascii="Times New Roman" w:hAnsi="Times New Roman" w:eastAsia="楷体_GB2312" w:cs="Times New Roman"/>
                <w:color w:val="auto"/>
                <w:sz w:val="22"/>
                <w:highlight w:val="none"/>
              </w:rPr>
              <w:t xml:space="preserve"> 种植密度</w:t>
            </w:r>
          </w:p>
          <w:p w14:paraId="6027CBE8">
            <w:pPr>
              <w:jc w:val="both"/>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t>□免耕播种每亩不少</w:t>
            </w:r>
            <w:r>
              <w:rPr>
                <w:rFonts w:hint="default" w:ascii="Times New Roman" w:hAnsi="Times New Roman" w:eastAsia="楷体_GB2312" w:cs="Times New Roman"/>
                <w:color w:val="auto"/>
                <w:sz w:val="22"/>
                <w:highlight w:val="none"/>
                <w:u w:val="none"/>
              </w:rPr>
              <w:t>于</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none"/>
              </w:rPr>
              <w:t>株</w:t>
            </w:r>
          </w:p>
          <w:p w14:paraId="6F728732">
            <w:pPr>
              <w:jc w:val="both"/>
              <w:rPr>
                <w:rFonts w:hint="default" w:ascii="Times New Roman" w:hAnsi="Times New Roman" w:eastAsia="楷体_GB2312" w:cs="Times New Roman"/>
                <w:color w:val="auto"/>
                <w:sz w:val="22"/>
                <w:highlight w:val="none"/>
                <w:u w:val="single"/>
              </w:rPr>
            </w:pPr>
            <w:r>
              <w:rPr>
                <w:rFonts w:hint="default" w:ascii="Times New Roman" w:hAnsi="Times New Roman" w:eastAsia="楷体_GB2312" w:cs="Times New Roman"/>
                <w:color w:val="auto"/>
                <w:sz w:val="22"/>
                <w:highlight w:val="none"/>
              </w:rPr>
              <w:t>□常规播种每亩不少</w:t>
            </w:r>
            <w:r>
              <w:rPr>
                <w:rFonts w:hint="default" w:ascii="Times New Roman" w:hAnsi="Times New Roman" w:eastAsia="楷体_GB2312" w:cs="Times New Roman"/>
                <w:color w:val="auto"/>
                <w:sz w:val="22"/>
                <w:highlight w:val="none"/>
                <w:u w:val="none"/>
              </w:rPr>
              <w:t>于</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none"/>
              </w:rPr>
              <w:t>株</w:t>
            </w:r>
          </w:p>
          <w:p w14:paraId="670CA866">
            <w:pPr>
              <w:jc w:val="both"/>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t>□其他</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每亩不少</w:t>
            </w:r>
            <w:r>
              <w:rPr>
                <w:rFonts w:hint="default" w:ascii="Times New Roman" w:hAnsi="Times New Roman" w:eastAsia="楷体_GB2312" w:cs="Times New Roman"/>
                <w:color w:val="auto"/>
                <w:sz w:val="22"/>
                <w:highlight w:val="none"/>
                <w:u w:val="none"/>
              </w:rPr>
              <w:t>于</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none"/>
              </w:rPr>
              <w:t>株</w:t>
            </w:r>
          </w:p>
          <w:p w14:paraId="59A8E489">
            <w:pPr>
              <w:numPr>
                <w:ilvl w:val="0"/>
                <w:numId w:val="0"/>
              </w:numPr>
              <w:ind w:leftChars="0"/>
              <w:jc w:val="both"/>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t>2.施肥方式</w:t>
            </w:r>
          </w:p>
          <w:p w14:paraId="153F94FB">
            <w:pPr>
              <w:jc w:val="both"/>
              <w:rPr>
                <w:rFonts w:hint="default" w:ascii="Times New Roman" w:hAnsi="Times New Roman" w:eastAsia="楷体_GB2312" w:cs="Times New Roman"/>
                <w:color w:val="auto"/>
                <w:sz w:val="22"/>
                <w:highlight w:val="none"/>
              </w:rPr>
            </w:pPr>
            <w:r>
              <w:rPr>
                <w:rFonts w:ascii="Times New Roman" w:hAnsi="Times New Roman" w:eastAsia="楷体_GB2312" w:cs="Times New Roman"/>
                <w:sz w:val="22"/>
                <w:highlight w:val="none"/>
              </w:rPr>
              <w:t>□</w:t>
            </w:r>
            <w:r>
              <w:rPr>
                <w:rFonts w:hint="eastAsia" w:ascii="Times New Roman" w:hAnsi="Times New Roman" w:eastAsia="楷体_GB2312" w:cs="Times New Roman"/>
                <w:sz w:val="22"/>
                <w:highlight w:val="none"/>
              </w:rPr>
              <w:t xml:space="preserve">一次性施肥  </w:t>
            </w:r>
            <w:r>
              <w:rPr>
                <w:rFonts w:ascii="Times New Roman" w:hAnsi="Times New Roman" w:eastAsia="楷体_GB2312" w:cs="Times New Roman"/>
                <w:sz w:val="22"/>
                <w:highlight w:val="none"/>
              </w:rPr>
              <w:t>□</w:t>
            </w:r>
            <w:r>
              <w:rPr>
                <w:rFonts w:hint="eastAsia" w:ascii="Times New Roman" w:hAnsi="Times New Roman" w:eastAsia="楷体_GB2312" w:cs="Times New Roman"/>
                <w:sz w:val="22"/>
                <w:highlight w:val="none"/>
              </w:rPr>
              <w:t>分次施肥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76E95">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列出所采用机械的作业幅宽、速度、深度、行距、株距，以及种、肥、药等农资</w:t>
            </w:r>
            <w:r>
              <w:rPr>
                <w:rFonts w:hint="eastAsia" w:ascii="楷体_GB2312" w:hAnsi="楷体_GB2312" w:eastAsia="楷体_GB2312" w:cs="楷体_GB2312"/>
                <w:color w:val="000000"/>
                <w:kern w:val="0"/>
                <w:sz w:val="22"/>
                <w:szCs w:val="22"/>
                <w:highlight w:val="none"/>
              </w:rPr>
              <w:t>产品有效成分含量、比例、</w:t>
            </w:r>
            <w:r>
              <w:rPr>
                <w:rFonts w:hint="eastAsia" w:ascii="楷体_GB2312" w:hAnsi="楷体_GB2312" w:eastAsia="楷体_GB2312" w:cs="楷体_GB2312"/>
                <w:i w:val="0"/>
                <w:color w:val="000000"/>
                <w:kern w:val="0"/>
                <w:sz w:val="22"/>
                <w:szCs w:val="22"/>
                <w:highlight w:val="none"/>
                <w:u w:val="none"/>
                <w:lang w:val="en-US" w:eastAsia="zh-CN" w:bidi="ar"/>
              </w:rPr>
              <w:t>使用量。列出机械作业方式（如侧施肥）等特性并注明用肥品类品牌、施用方法和施肥量。</w:t>
            </w:r>
          </w:p>
        </w:tc>
      </w:tr>
      <w:tr w14:paraId="694A8B26">
        <w:tblPrEx>
          <w:tblCellMar>
            <w:top w:w="0" w:type="dxa"/>
            <w:left w:w="0" w:type="dxa"/>
            <w:bottom w:w="0" w:type="dxa"/>
            <w:right w:w="0" w:type="dxa"/>
          </w:tblCellMar>
        </w:tblPrEx>
        <w:trPr>
          <w:trHeight w:val="474" w:hRule="atLeast"/>
          <w:tblHeader/>
        </w:trPr>
        <w:tc>
          <w:tcPr>
            <w:tcW w:w="9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8259254">
            <w:pPr>
              <w:jc w:val="center"/>
              <w:rPr>
                <w:rFonts w:hint="default" w:ascii="Times New Roman" w:hAnsi="Times New Roman" w:eastAsia="楷体_GB2312" w:cs="Times New Roman"/>
                <w:b/>
                <w:color w:val="auto"/>
                <w:kern w:val="0"/>
                <w:sz w:val="22"/>
                <w:highlight w:val="none"/>
              </w:rPr>
            </w:pPr>
          </w:p>
        </w:tc>
        <w:tc>
          <w:tcPr>
            <w:tcW w:w="1599" w:type="dxa"/>
            <w:gridSpan w:val="2"/>
            <w:tcBorders>
              <w:top w:val="single" w:color="000000" w:sz="4" w:space="0"/>
              <w:left w:val="single" w:color="auto" w:sz="4" w:space="0"/>
              <w:right w:val="single" w:color="000000" w:sz="4" w:space="0"/>
            </w:tcBorders>
            <w:tcMar>
              <w:top w:w="15" w:type="dxa"/>
              <w:left w:w="15" w:type="dxa"/>
              <w:right w:w="15" w:type="dxa"/>
            </w:tcMar>
            <w:vAlign w:val="center"/>
          </w:tcPr>
          <w:p w14:paraId="438C449E">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kern w:val="0"/>
                <w:sz w:val="22"/>
                <w:highlight w:val="none"/>
              </w:rPr>
              <w:t>作业</w:t>
            </w:r>
            <w:r>
              <w:rPr>
                <w:rFonts w:hint="default" w:ascii="Times New Roman" w:hAnsi="Times New Roman" w:eastAsia="楷体_GB2312" w:cs="Times New Roman"/>
                <w:color w:val="auto"/>
                <w:sz w:val="22"/>
                <w:highlight w:val="none"/>
              </w:rPr>
              <w:t>效果</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1F91841C">
            <w:pPr>
              <w:jc w:val="center"/>
              <w:rPr>
                <w:rFonts w:hint="default" w:ascii="Times New Roman" w:hAnsi="Times New Roman" w:eastAsia="楷体_GB2312" w:cs="Times New Roman"/>
                <w:color w:val="auto"/>
                <w:sz w:val="22"/>
                <w:highlight w:val="none"/>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24E0EDEC">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说明可达到的作业效果，例如</w:t>
            </w:r>
            <w:r>
              <w:rPr>
                <w:rFonts w:hint="default" w:ascii="Times New Roman" w:hAnsi="Times New Roman" w:eastAsia="楷体_GB2312" w:cs="Times New Roman"/>
                <w:color w:val="auto"/>
                <w:sz w:val="22"/>
                <w:highlight w:val="none"/>
              </w:rPr>
              <w:t>出苗率达到90%以上</w:t>
            </w:r>
            <w:r>
              <w:rPr>
                <w:rFonts w:hint="eastAsia" w:ascii="楷体_GB2312" w:hAnsi="楷体_GB2312" w:eastAsia="楷体_GB2312" w:cs="楷体_GB2312"/>
                <w:i w:val="0"/>
                <w:color w:val="000000"/>
                <w:kern w:val="0"/>
                <w:sz w:val="22"/>
                <w:szCs w:val="22"/>
                <w:highlight w:val="none"/>
                <w:u w:val="none"/>
                <w:lang w:val="en-US" w:eastAsia="zh-CN" w:bidi="ar"/>
              </w:rPr>
              <w:t>。</w:t>
            </w:r>
          </w:p>
        </w:tc>
      </w:tr>
      <w:tr w14:paraId="6018F8B3">
        <w:tblPrEx>
          <w:tblCellMar>
            <w:top w:w="0" w:type="dxa"/>
            <w:left w:w="0" w:type="dxa"/>
            <w:bottom w:w="0" w:type="dxa"/>
            <w:right w:w="0" w:type="dxa"/>
          </w:tblCellMar>
        </w:tblPrEx>
        <w:trPr>
          <w:trHeight w:val="444" w:hRule="atLeast"/>
          <w:tblHeader/>
        </w:trPr>
        <w:tc>
          <w:tcPr>
            <w:tcW w:w="91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4777CBF1">
            <w:pPr>
              <w:jc w:val="center"/>
              <w:rPr>
                <w:rFonts w:hint="default" w:ascii="Times New Roman" w:hAnsi="Times New Roman" w:eastAsia="楷体_GB2312" w:cs="Times New Roman"/>
                <w:b/>
                <w:color w:val="auto"/>
                <w:kern w:val="0"/>
                <w:sz w:val="22"/>
                <w:highlight w:val="none"/>
              </w:rPr>
            </w:pPr>
            <w:r>
              <w:rPr>
                <w:rFonts w:hint="default" w:ascii="Times New Roman" w:hAnsi="Times New Roman" w:eastAsia="楷体_GB2312" w:cs="Times New Roman"/>
                <w:b/>
                <w:color w:val="auto"/>
                <w:kern w:val="0"/>
                <w:sz w:val="22"/>
                <w:highlight w:val="none"/>
              </w:rPr>
              <w:sym w:font="Wingdings 2" w:char="00A3"/>
            </w:r>
            <w:r>
              <w:rPr>
                <w:rFonts w:hint="default" w:ascii="Times New Roman" w:hAnsi="Times New Roman" w:eastAsia="楷体_GB2312" w:cs="Times New Roman"/>
                <w:b/>
                <w:color w:val="auto"/>
                <w:kern w:val="0"/>
                <w:sz w:val="22"/>
                <w:highlight w:val="none"/>
              </w:rPr>
              <w:t>田间管理</w:t>
            </w:r>
          </w:p>
        </w:tc>
        <w:tc>
          <w:tcPr>
            <w:tcW w:w="6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5BCFDE2">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植保</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B3991">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植保作业机具</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4EC39">
            <w:pPr>
              <w:jc w:val="both"/>
              <w:rPr>
                <w:rFonts w:hint="default" w:ascii="Times New Roman" w:hAnsi="Times New Roman" w:eastAsia="楷体_GB2312" w:cs="Times New Roman"/>
                <w:b/>
                <w:color w:val="auto"/>
                <w:sz w:val="22"/>
                <w:highlight w:val="none"/>
              </w:rPr>
            </w:pPr>
            <w:r>
              <w:rPr>
                <w:rFonts w:hint="default" w:ascii="Times New Roman" w:hAnsi="Times New Roman" w:eastAsia="楷体_GB2312" w:cs="Times New Roman"/>
                <w:color w:val="auto"/>
                <w:sz w:val="22"/>
                <w:highlight w:val="none"/>
              </w:rPr>
              <w:t>□</w:t>
            </w:r>
            <w:r>
              <w:rPr>
                <w:rFonts w:hint="default" w:ascii="Times New Roman" w:hAnsi="Times New Roman" w:eastAsia="楷体_GB2312" w:cs="Times New Roman"/>
                <w:color w:val="auto"/>
                <w:kern w:val="0"/>
                <w:sz w:val="22"/>
                <w:highlight w:val="none"/>
              </w:rPr>
              <w:t xml:space="preserve">无人机  </w:t>
            </w:r>
            <w:r>
              <w:rPr>
                <w:rFonts w:hint="default" w:ascii="Times New Roman" w:hAnsi="Times New Roman" w:eastAsia="楷体_GB2312" w:cs="Times New Roman"/>
                <w:color w:val="auto"/>
                <w:sz w:val="22"/>
                <w:highlight w:val="none"/>
              </w:rPr>
              <w:t>□</w:t>
            </w:r>
            <w:r>
              <w:rPr>
                <w:rFonts w:hint="default" w:ascii="Times New Roman" w:hAnsi="Times New Roman" w:eastAsia="楷体_GB2312" w:cs="Times New Roman"/>
                <w:color w:val="auto"/>
                <w:kern w:val="0"/>
                <w:sz w:val="22"/>
                <w:highlight w:val="none"/>
              </w:rPr>
              <w:t>高地隙植保机</w:t>
            </w:r>
            <w:r>
              <w:rPr>
                <w:rFonts w:hint="default" w:ascii="Times New Roman" w:hAnsi="Times New Roman" w:eastAsia="楷体_GB2312" w:cs="Times New Roman"/>
                <w:color w:val="auto"/>
                <w:sz w:val="22"/>
                <w:highlight w:val="none"/>
              </w:rPr>
              <w:t xml:space="preserve"> □其他</w:t>
            </w:r>
            <w:r>
              <w:rPr>
                <w:rFonts w:hint="eastAsia" w:ascii="Times New Roman" w:hAnsi="Times New Roman" w:eastAsia="楷体_GB2312" w:cs="Times New Roman"/>
                <w:color w:val="auto"/>
                <w:sz w:val="22"/>
                <w:highlight w:val="none"/>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D9BF8">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植保方案中的作业机具。</w:t>
            </w:r>
          </w:p>
        </w:tc>
      </w:tr>
      <w:tr w14:paraId="566B5393">
        <w:tblPrEx>
          <w:tblCellMar>
            <w:top w:w="0" w:type="dxa"/>
            <w:left w:w="0" w:type="dxa"/>
            <w:bottom w:w="0" w:type="dxa"/>
            <w:right w:w="0" w:type="dxa"/>
          </w:tblCellMar>
        </w:tblPrEx>
        <w:trPr>
          <w:trHeight w:val="514"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4E4BEA7A">
            <w:pPr>
              <w:jc w:val="center"/>
              <w:rPr>
                <w:rFonts w:hint="default" w:ascii="Times New Roman" w:hAnsi="Times New Roman" w:eastAsia="楷体_GB2312" w:cs="Times New Roman"/>
                <w:b/>
                <w:color w:val="auto"/>
                <w:kern w:val="0"/>
                <w:sz w:val="22"/>
                <w:highlight w:val="none"/>
              </w:rPr>
            </w:pPr>
          </w:p>
        </w:tc>
        <w:tc>
          <w:tcPr>
            <w:tcW w:w="6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AB34854">
            <w:pPr>
              <w:jc w:val="center"/>
              <w:rPr>
                <w:rFonts w:hint="default" w:ascii="Times New Roman" w:hAnsi="Times New Roman" w:eastAsia="楷体_GB2312" w:cs="Times New Roman"/>
                <w:color w:val="auto"/>
                <w:sz w:val="22"/>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B7D6E">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植保作业效果</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724D4">
            <w:pPr>
              <w:jc w:val="center"/>
              <w:rPr>
                <w:rFonts w:hint="default" w:ascii="Times New Roman" w:hAnsi="Times New Roman" w:eastAsia="楷体_GB2312" w:cs="Times New Roman"/>
                <w:color w:val="auto"/>
                <w:sz w:val="22"/>
                <w:highlight w:val="none"/>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61587">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说明植保作业的效果，例如</w:t>
            </w:r>
            <w:r>
              <w:rPr>
                <w:rFonts w:hint="default" w:ascii="Times New Roman" w:hAnsi="Times New Roman" w:eastAsia="楷体_GB2312" w:cs="Times New Roman"/>
                <w:color w:val="auto"/>
                <w:sz w:val="22"/>
                <w:highlight w:val="none"/>
                <w:u w:val="none"/>
              </w:rPr>
              <w:t>田间无杂草，无重大病虫害</w:t>
            </w:r>
            <w:r>
              <w:rPr>
                <w:rFonts w:hint="eastAsia" w:ascii="楷体_GB2312" w:hAnsi="楷体_GB2312" w:eastAsia="楷体_GB2312" w:cs="楷体_GB2312"/>
                <w:i w:val="0"/>
                <w:color w:val="000000"/>
                <w:kern w:val="0"/>
                <w:sz w:val="22"/>
                <w:szCs w:val="22"/>
                <w:highlight w:val="none"/>
                <w:u w:val="none"/>
                <w:lang w:val="en-US" w:eastAsia="zh-CN" w:bidi="ar"/>
              </w:rPr>
              <w:t>。</w:t>
            </w:r>
          </w:p>
        </w:tc>
      </w:tr>
      <w:tr w14:paraId="032DEE67">
        <w:tblPrEx>
          <w:tblCellMar>
            <w:top w:w="0" w:type="dxa"/>
            <w:left w:w="0" w:type="dxa"/>
            <w:bottom w:w="0" w:type="dxa"/>
            <w:right w:w="0" w:type="dxa"/>
          </w:tblCellMar>
        </w:tblPrEx>
        <w:trPr>
          <w:trHeight w:val="222" w:hRule="atLeast"/>
          <w:tblHeader/>
        </w:trPr>
        <w:tc>
          <w:tcPr>
            <w:tcW w:w="9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73596A9">
            <w:pPr>
              <w:jc w:val="center"/>
              <w:rPr>
                <w:rFonts w:hint="default" w:ascii="Times New Roman" w:hAnsi="Times New Roman" w:eastAsia="楷体_GB2312" w:cs="Times New Roman"/>
                <w:b/>
                <w:color w:val="auto"/>
                <w:kern w:val="0"/>
                <w:sz w:val="22"/>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43D20">
            <w:pPr>
              <w:jc w:val="center"/>
              <w:rPr>
                <w:rFonts w:hint="eastAsia" w:ascii="Times New Roman" w:hAnsi="Times New Roman" w:eastAsia="楷体_GB2312" w:cs="Times New Roman"/>
                <w:color w:val="auto"/>
                <w:sz w:val="22"/>
                <w:highlight w:val="none"/>
                <w:lang w:val="en-US" w:eastAsia="zh-CN"/>
              </w:rPr>
            </w:pPr>
            <w:r>
              <w:rPr>
                <w:rFonts w:hint="eastAsia" w:ascii="Times New Roman" w:hAnsi="Times New Roman" w:eastAsia="楷体_GB2312" w:cs="Times New Roman"/>
                <w:color w:val="auto"/>
                <w:sz w:val="22"/>
                <w:highlight w:val="none"/>
                <w:lang w:val="en-US" w:eastAsia="zh-CN"/>
              </w:rPr>
              <w:t>......</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9385E">
            <w:pPr>
              <w:jc w:val="center"/>
              <w:rPr>
                <w:rFonts w:hint="default" w:ascii="Times New Roman" w:hAnsi="Times New Roman" w:eastAsia="楷体_GB2312" w:cs="Times New Roman"/>
                <w:b/>
                <w:color w:val="auto"/>
                <w:sz w:val="22"/>
                <w:highlight w:val="none"/>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F36AE">
            <w:pPr>
              <w:jc w:val="center"/>
              <w:rPr>
                <w:rFonts w:hint="default" w:ascii="Times New Roman" w:hAnsi="Times New Roman" w:eastAsia="楷体_GB2312" w:cs="Times New Roman"/>
                <w:b/>
                <w:color w:val="auto"/>
                <w:sz w:val="22"/>
                <w:highlight w:val="none"/>
              </w:rPr>
            </w:pPr>
          </w:p>
        </w:tc>
      </w:tr>
      <w:tr w14:paraId="7939F5D7">
        <w:tblPrEx>
          <w:tblCellMar>
            <w:top w:w="0" w:type="dxa"/>
            <w:left w:w="0" w:type="dxa"/>
            <w:bottom w:w="0" w:type="dxa"/>
            <w:right w:w="0" w:type="dxa"/>
          </w:tblCellMar>
        </w:tblPrEx>
        <w:trPr>
          <w:trHeight w:val="207"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0BF75D4">
            <w:pPr>
              <w:jc w:val="center"/>
              <w:rPr>
                <w:rFonts w:hint="default" w:ascii="Times New Roman" w:hAnsi="Times New Roman" w:eastAsia="楷体_GB2312" w:cs="Times New Roman"/>
                <w:b/>
                <w:color w:val="auto"/>
                <w:kern w:val="0"/>
                <w:sz w:val="22"/>
                <w:highlight w:val="none"/>
              </w:rPr>
            </w:pPr>
            <w:r>
              <w:rPr>
                <w:rFonts w:hint="default" w:ascii="Times New Roman" w:hAnsi="Times New Roman" w:eastAsia="楷体_GB2312" w:cs="Times New Roman"/>
                <w:b/>
                <w:color w:val="auto"/>
                <w:kern w:val="0"/>
                <w:sz w:val="22"/>
                <w:highlight w:val="none"/>
              </w:rPr>
              <w:sym w:font="Wingdings 2" w:char="00A3"/>
            </w:r>
            <w:r>
              <w:rPr>
                <w:rFonts w:hint="default" w:ascii="Times New Roman" w:hAnsi="Times New Roman" w:eastAsia="楷体_GB2312" w:cs="Times New Roman"/>
                <w:b/>
                <w:color w:val="auto"/>
                <w:kern w:val="0"/>
                <w:sz w:val="22"/>
                <w:highlight w:val="none"/>
              </w:rPr>
              <w:t>作物收获</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528AA">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收获机机型</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0AF68">
            <w:pPr>
              <w:jc w:val="center"/>
              <w:rPr>
                <w:rFonts w:hint="default" w:ascii="Times New Roman" w:hAnsi="Times New Roman" w:eastAsia="楷体_GB2312" w:cs="Times New Roman"/>
                <w:color w:val="auto"/>
                <w:sz w:val="22"/>
                <w:highlight w:val="none"/>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B090">
            <w:pPr>
              <w:keepNext w:val="0"/>
              <w:keepLines w:val="0"/>
              <w:widowControl/>
              <w:suppressLineNumbers w:val="0"/>
              <w:jc w:val="both"/>
              <w:textAlignment w:val="center"/>
              <w:rPr>
                <w:rFonts w:hint="default" w:ascii="Times New Roman" w:hAnsi="Times New Roman" w:eastAsia="楷体_GB2312" w:cs="Times New Roman"/>
                <w:color w:val="auto"/>
                <w:sz w:val="22"/>
                <w:highlight w:val="none"/>
              </w:rPr>
            </w:pPr>
            <w:r>
              <w:rPr>
                <w:rFonts w:hint="eastAsia" w:ascii="楷体_GB2312" w:hAnsi="楷体_GB2312" w:eastAsia="楷体_GB2312" w:cs="楷体_GB2312"/>
                <w:i w:val="0"/>
                <w:color w:val="000000"/>
                <w:kern w:val="0"/>
                <w:sz w:val="22"/>
                <w:szCs w:val="22"/>
                <w:highlight w:val="none"/>
                <w:u w:val="none"/>
                <w:lang w:val="en-US" w:eastAsia="zh-CN" w:bidi="ar"/>
              </w:rPr>
              <w:t>选择收割机机型。</w:t>
            </w:r>
          </w:p>
        </w:tc>
      </w:tr>
      <w:tr w14:paraId="0A83886D">
        <w:tblPrEx>
          <w:tblCellMar>
            <w:top w:w="0" w:type="dxa"/>
            <w:left w:w="0" w:type="dxa"/>
            <w:bottom w:w="0" w:type="dxa"/>
            <w:right w:w="0" w:type="dxa"/>
          </w:tblCellMar>
        </w:tblPrEx>
        <w:trPr>
          <w:trHeight w:val="23"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0CDBE603">
            <w:pPr>
              <w:jc w:val="center"/>
              <w:rPr>
                <w:rFonts w:hint="default" w:ascii="Times New Roman" w:hAnsi="Times New Roman" w:eastAsia="楷体_GB2312" w:cs="Times New Roman"/>
                <w:b/>
                <w:color w:val="auto"/>
                <w:kern w:val="0"/>
                <w:sz w:val="22"/>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4EAC5">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作业时间范围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A3EAD">
            <w:pPr>
              <w:ind w:firstLine="220" w:firstLineChars="100"/>
              <w:jc w:val="both"/>
              <w:rPr>
                <w:rFonts w:hint="default" w:ascii="Times New Roman" w:hAnsi="Times New Roman" w:eastAsia="楷体_GB2312" w:cs="Times New Roman"/>
                <w:color w:val="auto"/>
                <w:sz w:val="22"/>
                <w:highlight w:val="none"/>
              </w:rPr>
            </w:pP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年</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月</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日-</w:t>
            </w:r>
            <w:r>
              <w:rPr>
                <w:rFonts w:hint="eastAsia" w:ascii="Times New Roman" w:hAnsi="Times New Roman" w:eastAsia="楷体_GB2312" w:cs="Times New Roman"/>
                <w:color w:val="auto"/>
                <w:sz w:val="22"/>
                <w:highlight w:val="none"/>
                <w:lang w:val="en-US" w:eastAsia="zh-CN"/>
              </w:rPr>
              <w:t>-</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月</w:t>
            </w:r>
            <w:r>
              <w:rPr>
                <w:rFonts w:hint="eastAsia"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u w:val="single"/>
                <w:lang w:val="en-US" w:eastAsia="zh-CN"/>
              </w:rPr>
              <w:t xml:space="preserve">  </w:t>
            </w:r>
            <w:r>
              <w:rPr>
                <w:rFonts w:hint="default" w:ascii="Times New Roman" w:hAnsi="Times New Roman" w:eastAsia="楷体_GB2312" w:cs="Times New Roman"/>
                <w:color w:val="auto"/>
                <w:sz w:val="22"/>
                <w:highlight w:val="none"/>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749F3">
            <w:pPr>
              <w:keepNext w:val="0"/>
              <w:keepLines w:val="0"/>
              <w:widowControl/>
              <w:suppressLineNumbers w:val="0"/>
              <w:jc w:val="both"/>
              <w:textAlignment w:val="center"/>
              <w:rPr>
                <w:rFonts w:hint="default" w:ascii="Times New Roman" w:hAnsi="Times New Roman" w:eastAsia="楷体_GB2312" w:cs="Times New Roman"/>
                <w:color w:val="auto"/>
                <w:sz w:val="22"/>
                <w:highlight w:val="none"/>
                <w:lang w:eastAsia="zh-CN"/>
              </w:rPr>
            </w:pPr>
            <w:r>
              <w:rPr>
                <w:rFonts w:hint="eastAsia" w:ascii="楷体_GB2312" w:hAnsi="楷体_GB2312" w:eastAsia="楷体_GB2312" w:cs="楷体_GB2312"/>
                <w:i w:val="0"/>
                <w:color w:val="000000"/>
                <w:kern w:val="0"/>
                <w:sz w:val="22"/>
                <w:szCs w:val="22"/>
                <w:highlight w:val="none"/>
                <w:u w:val="none"/>
                <w:lang w:val="en-US" w:eastAsia="zh-CN" w:bidi="ar"/>
              </w:rPr>
              <w:t>确定收割时间。</w:t>
            </w:r>
          </w:p>
        </w:tc>
      </w:tr>
      <w:tr w14:paraId="438F073A">
        <w:tblPrEx>
          <w:tblCellMar>
            <w:top w:w="0" w:type="dxa"/>
            <w:left w:w="0" w:type="dxa"/>
            <w:bottom w:w="0" w:type="dxa"/>
            <w:right w:w="0" w:type="dxa"/>
          </w:tblCellMar>
        </w:tblPrEx>
        <w:trPr>
          <w:trHeight w:val="1213" w:hRule="atLeast"/>
          <w:tblHeader/>
        </w:trPr>
        <w:tc>
          <w:tcPr>
            <w:tcW w:w="9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C4551E7">
            <w:pPr>
              <w:jc w:val="center"/>
              <w:rPr>
                <w:rFonts w:hint="default" w:ascii="Times New Roman" w:hAnsi="Times New Roman" w:eastAsia="楷体_GB2312" w:cs="Times New Roman"/>
                <w:b/>
                <w:color w:val="auto"/>
                <w:kern w:val="0"/>
                <w:sz w:val="22"/>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418A4">
            <w:pPr>
              <w:jc w:val="center"/>
              <w:rPr>
                <w:rFonts w:hint="default" w:ascii="Times New Roman" w:hAnsi="Times New Roman" w:eastAsia="楷体_GB2312" w:cs="Times New Roman"/>
                <w:color w:val="auto"/>
                <w:sz w:val="22"/>
                <w:highlight w:val="none"/>
              </w:rPr>
            </w:pPr>
            <w:r>
              <w:rPr>
                <w:rFonts w:hint="default" w:ascii="Times New Roman" w:hAnsi="Times New Roman" w:eastAsia="楷体_GB2312" w:cs="Times New Roman"/>
                <w:color w:val="auto"/>
                <w:sz w:val="22"/>
                <w:highlight w:val="none"/>
              </w:rPr>
              <w:sym w:font="Wingdings 2" w:char="00A3"/>
            </w:r>
            <w:r>
              <w:rPr>
                <w:rFonts w:hint="default" w:ascii="Times New Roman" w:hAnsi="Times New Roman" w:eastAsia="楷体_GB2312" w:cs="Times New Roman"/>
                <w:color w:val="auto"/>
                <w:sz w:val="22"/>
                <w:highlight w:val="none"/>
              </w:rPr>
              <w:t>作业要求</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49E21">
            <w:pPr>
              <w:jc w:val="center"/>
              <w:rPr>
                <w:rFonts w:hint="default" w:ascii="Times New Roman" w:hAnsi="Times New Roman" w:eastAsia="楷体_GB2312" w:cs="Times New Roman"/>
                <w:color w:val="auto"/>
                <w:sz w:val="22"/>
                <w:highlight w:val="none"/>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1F4CF">
            <w:pPr>
              <w:keepNext w:val="0"/>
              <w:keepLines w:val="0"/>
              <w:widowControl/>
              <w:suppressLineNumbers w:val="0"/>
              <w:jc w:val="both"/>
              <w:textAlignment w:val="center"/>
              <w:rPr>
                <w:rFonts w:hint="eastAsia" w:ascii="Times New Roman" w:hAnsi="Times New Roman" w:eastAsia="楷体_GB2312" w:cs="Times New Roman"/>
                <w:color w:val="auto"/>
                <w:sz w:val="22"/>
                <w:highlight w:val="none"/>
                <w:u w:val="single"/>
                <w:lang w:eastAsia="zh-CN"/>
              </w:rPr>
            </w:pPr>
            <w:r>
              <w:rPr>
                <w:rFonts w:hint="eastAsia" w:ascii="楷体_GB2312" w:hAnsi="楷体_GB2312" w:eastAsia="楷体_GB2312" w:cs="楷体_GB2312"/>
                <w:i w:val="0"/>
                <w:color w:val="000000"/>
                <w:kern w:val="0"/>
                <w:sz w:val="22"/>
                <w:szCs w:val="22"/>
                <w:highlight w:val="none"/>
                <w:u w:val="none"/>
                <w:lang w:val="en-US" w:eastAsia="zh-CN" w:bidi="ar"/>
              </w:rPr>
              <w:t>列出所采用收割机的秸秆切碎长度、割茬高度、籽粒损失率、果穗损失率、籽粒破碎率、秸秆处理等作业特性，例如</w:t>
            </w:r>
            <w:r>
              <w:rPr>
                <w:rFonts w:hint="default" w:ascii="Times New Roman" w:hAnsi="Times New Roman" w:eastAsia="楷体_GB2312" w:cs="Times New Roman"/>
                <w:color w:val="auto"/>
                <w:sz w:val="22"/>
                <w:highlight w:val="none"/>
                <w:u w:val="none"/>
              </w:rPr>
              <w:t>秸秆粉碎均匀抛撒田间、饲料处理或打包离田</w:t>
            </w:r>
            <w:r>
              <w:rPr>
                <w:rFonts w:hint="eastAsia" w:ascii="Times New Roman" w:hAnsi="Times New Roman" w:eastAsia="楷体_GB2312" w:cs="Times New Roman"/>
                <w:color w:val="auto"/>
                <w:sz w:val="22"/>
                <w:highlight w:val="none"/>
                <w:u w:val="none"/>
                <w:lang w:eastAsia="zh-CN"/>
              </w:rPr>
              <w:t>。</w:t>
            </w:r>
          </w:p>
        </w:tc>
      </w:tr>
    </w:tbl>
    <w:p w14:paraId="3C55F626">
      <w:pP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甲乙双方根据约定选择服务事项和服务内容，也可根据实际情况增加具体服务内容；</w:t>
      </w:r>
    </w:p>
    <w:p w14:paraId="1B7DE228">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lang w:val="en-US" w:eastAsia="zh-CN"/>
        </w:rPr>
        <w:t>农业生产托管服务标准指引》</w:t>
      </w:r>
      <w:r>
        <w:rPr>
          <w:rFonts w:hint="default" w:ascii="Times New Roman" w:hAnsi="Times New Roman" w:eastAsia="仿宋_GB2312" w:cs="Times New Roman"/>
          <w:color w:val="auto"/>
          <w:sz w:val="32"/>
          <w:szCs w:val="32"/>
          <w:highlight w:val="none"/>
          <w:lang w:eastAsia="zh-CN"/>
        </w:rPr>
        <w:t>一式两份，甲乙双方各执一份，附于《</w:t>
      </w:r>
      <w:r>
        <w:rPr>
          <w:rFonts w:hint="eastAsia" w:ascii="Times New Roman" w:hAnsi="Times New Roman" w:eastAsia="仿宋_GB2312" w:cs="Times New Roman"/>
          <w:color w:val="auto"/>
          <w:sz w:val="32"/>
          <w:szCs w:val="32"/>
          <w:highlight w:val="none"/>
          <w:lang w:eastAsia="zh-CN"/>
        </w:rPr>
        <w:t>吉林省</w:t>
      </w:r>
      <w:r>
        <w:rPr>
          <w:rFonts w:hint="default" w:ascii="Times New Roman" w:hAnsi="Times New Roman" w:eastAsia="仿宋_GB2312" w:cs="Times New Roman"/>
          <w:color w:val="auto"/>
          <w:sz w:val="32"/>
          <w:szCs w:val="32"/>
          <w:highlight w:val="none"/>
          <w:lang w:eastAsia="zh-CN"/>
        </w:rPr>
        <w:t>农业生产托管服务合同》之后，具有同等法律效力。</w:t>
      </w:r>
    </w:p>
    <w:p w14:paraId="6C4082DB">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_GB2312" w:cs="Times New Roman"/>
          <w:b w:val="0"/>
          <w:bCs w:val="0"/>
          <w:color w:val="auto"/>
          <w:sz w:val="32"/>
          <w:szCs w:val="32"/>
          <w:highlight w:val="none"/>
          <w:lang w:eastAsia="zh-CN"/>
        </w:rPr>
      </w:pPr>
    </w:p>
    <w:p w14:paraId="193BD765">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highlight w:val="none"/>
          <w:lang w:eastAsia="zh-CN"/>
        </w:rPr>
      </w:pPr>
    </w:p>
    <w:p w14:paraId="32163453">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highlight w:val="none"/>
          <w:lang w:eastAsia="zh-CN"/>
        </w:rPr>
      </w:pPr>
    </w:p>
    <w:p w14:paraId="0951FD8E">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highlight w:val="none"/>
          <w:lang w:eastAsia="zh-CN"/>
        </w:rPr>
      </w:pPr>
    </w:p>
    <w:p w14:paraId="424C8FA5">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highlight w:val="none"/>
          <w:lang w:eastAsia="zh-CN"/>
        </w:rPr>
      </w:pPr>
    </w:p>
    <w:p w14:paraId="5978ABBB">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highlight w:val="none"/>
          <w:lang w:eastAsia="zh-CN"/>
        </w:rPr>
      </w:pPr>
    </w:p>
    <w:p w14:paraId="37214C1F">
      <w:pPr>
        <w:rPr>
          <w:rFonts w:hint="default" w:ascii="Times New Roman" w:hAnsi="Times New Roman" w:eastAsia="仿宋_GB2312" w:cs="Times New Roman"/>
          <w:color w:val="auto"/>
          <w:sz w:val="32"/>
          <w:szCs w:val="32"/>
          <w:highlight w:val="none"/>
          <w:lang w:val="en-US" w:eastAsia="zh-CN"/>
        </w:rPr>
      </w:pPr>
    </w:p>
    <w:p w14:paraId="2F10BCB9">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甲方（签字或盖章）：        乙方（签字或盖章）：                     </w:t>
      </w:r>
    </w:p>
    <w:p w14:paraId="6CC7B183">
      <w:pPr>
        <w:pStyle w:val="12"/>
        <w:spacing w:line="620" w:lineRule="exact"/>
        <w:ind w:firstLine="640"/>
        <w:jc w:val="left"/>
        <w:rPr>
          <w:highlight w:val="none"/>
        </w:rPr>
      </w:pPr>
      <w:r>
        <w:rPr>
          <w:rFonts w:hint="default" w:ascii="Times New Roman" w:hAnsi="Times New Roman" w:eastAsia="仿宋_GB2312" w:cs="Times New Roman"/>
          <w:color w:val="auto"/>
          <w:sz w:val="32"/>
          <w:szCs w:val="32"/>
          <w:highlight w:val="none"/>
          <w:lang w:val="en-US" w:eastAsia="zh-CN"/>
        </w:rPr>
        <w:t xml:space="preserve">时间 ：  年  月   日        时间 ：  年   月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B0457-C91B-4493-B1AB-B9834C5E91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965B276-0EFB-41F9-B6CE-BDD13D1FA4C2}"/>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embedRegular r:id="rId3" w:fontKey="{4D6404AA-79F5-45CD-9783-C910E5D252FC}"/>
  </w:font>
  <w:font w:name="方正小标宋_GBK">
    <w:panose1 w:val="03000509000000000000"/>
    <w:charset w:val="86"/>
    <w:family w:val="script"/>
    <w:pitch w:val="default"/>
    <w:sig w:usb0="00000001" w:usb1="080E0000" w:usb2="00000000" w:usb3="00000000" w:csb0="00040000" w:csb1="00000000"/>
    <w:embedRegular r:id="rId4" w:fontKey="{9590C35F-0DEF-4FF3-9ECE-997E1AA22C56}"/>
  </w:font>
  <w:font w:name="楷体_GB2312">
    <w:panose1 w:val="02010609030101010101"/>
    <w:charset w:val="86"/>
    <w:family w:val="modern"/>
    <w:pitch w:val="default"/>
    <w:sig w:usb0="00000001" w:usb1="080E0000" w:usb2="00000000" w:usb3="00000000" w:csb0="00040000" w:csb1="00000000"/>
    <w:embedRegular r:id="rId5" w:fontKey="{E95D9A93-F64B-40A3-9694-B9C4FD09608C}"/>
  </w:font>
  <w:font w:name="Wingdings 2">
    <w:altName w:val="Wingdings"/>
    <w:panose1 w:val="05020102010507070707"/>
    <w:charset w:val="02"/>
    <w:family w:val="roman"/>
    <w:pitch w:val="default"/>
    <w:sig w:usb0="00000000" w:usb1="00000000" w:usb2="00000000" w:usb3="00000000" w:csb0="80000000" w:csb1="00000000"/>
    <w:embedRegular r:id="rId6" w:fontKey="{72562834-B510-4B17-B15A-5347D159F7A8}"/>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CEF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9487F">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F9487F">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41B23"/>
    <w:rsid w:val="02BA130C"/>
    <w:rsid w:val="04656C10"/>
    <w:rsid w:val="057C04B0"/>
    <w:rsid w:val="05BE6D4C"/>
    <w:rsid w:val="085F5890"/>
    <w:rsid w:val="09A62823"/>
    <w:rsid w:val="0BAC5BD8"/>
    <w:rsid w:val="0E880446"/>
    <w:rsid w:val="150E3128"/>
    <w:rsid w:val="152C35D1"/>
    <w:rsid w:val="174D6A27"/>
    <w:rsid w:val="18041B23"/>
    <w:rsid w:val="187751CE"/>
    <w:rsid w:val="1A2D64C9"/>
    <w:rsid w:val="1B19356F"/>
    <w:rsid w:val="1B3D3724"/>
    <w:rsid w:val="1D210A3A"/>
    <w:rsid w:val="1DF8279F"/>
    <w:rsid w:val="1E136898"/>
    <w:rsid w:val="1E437D2D"/>
    <w:rsid w:val="1ED12C06"/>
    <w:rsid w:val="22840C8A"/>
    <w:rsid w:val="22C93E10"/>
    <w:rsid w:val="231A6EFF"/>
    <w:rsid w:val="24582400"/>
    <w:rsid w:val="261C3FC5"/>
    <w:rsid w:val="29722076"/>
    <w:rsid w:val="2B505464"/>
    <w:rsid w:val="2BF56ACA"/>
    <w:rsid w:val="2C8127D8"/>
    <w:rsid w:val="2CA43D61"/>
    <w:rsid w:val="2D5D0C5E"/>
    <w:rsid w:val="2D657F34"/>
    <w:rsid w:val="2E5D4C41"/>
    <w:rsid w:val="2F93363F"/>
    <w:rsid w:val="31A6731A"/>
    <w:rsid w:val="323A0D6E"/>
    <w:rsid w:val="357C328B"/>
    <w:rsid w:val="363002C6"/>
    <w:rsid w:val="3CEF3CB2"/>
    <w:rsid w:val="3D5A6718"/>
    <w:rsid w:val="3E694272"/>
    <w:rsid w:val="3E9F36DB"/>
    <w:rsid w:val="3EA31341"/>
    <w:rsid w:val="3F0F25BE"/>
    <w:rsid w:val="3FEA60ED"/>
    <w:rsid w:val="40640272"/>
    <w:rsid w:val="40F1586F"/>
    <w:rsid w:val="445C35BD"/>
    <w:rsid w:val="459C79A6"/>
    <w:rsid w:val="465B5112"/>
    <w:rsid w:val="46A6424F"/>
    <w:rsid w:val="4B2B4CE3"/>
    <w:rsid w:val="4BD65BCC"/>
    <w:rsid w:val="4CA13CDA"/>
    <w:rsid w:val="4EE23DC0"/>
    <w:rsid w:val="4F271A00"/>
    <w:rsid w:val="4F443A0D"/>
    <w:rsid w:val="512951AC"/>
    <w:rsid w:val="51C030C7"/>
    <w:rsid w:val="52483E01"/>
    <w:rsid w:val="524A1CE6"/>
    <w:rsid w:val="54F53493"/>
    <w:rsid w:val="550238AF"/>
    <w:rsid w:val="554868F0"/>
    <w:rsid w:val="56C164DA"/>
    <w:rsid w:val="57533B91"/>
    <w:rsid w:val="580E705C"/>
    <w:rsid w:val="587476B3"/>
    <w:rsid w:val="59B56C5D"/>
    <w:rsid w:val="59B754FC"/>
    <w:rsid w:val="5A180C7A"/>
    <w:rsid w:val="5BC6273B"/>
    <w:rsid w:val="5E6577A2"/>
    <w:rsid w:val="5F6E2BE4"/>
    <w:rsid w:val="604712C8"/>
    <w:rsid w:val="674B2BEE"/>
    <w:rsid w:val="68631C77"/>
    <w:rsid w:val="6B485E3B"/>
    <w:rsid w:val="6B6E40A0"/>
    <w:rsid w:val="6CA37A92"/>
    <w:rsid w:val="6D055935"/>
    <w:rsid w:val="6DF3395E"/>
    <w:rsid w:val="6E020ED4"/>
    <w:rsid w:val="6E6F096D"/>
    <w:rsid w:val="6E773A69"/>
    <w:rsid w:val="709D030D"/>
    <w:rsid w:val="72E649D0"/>
    <w:rsid w:val="734879A8"/>
    <w:rsid w:val="7456566E"/>
    <w:rsid w:val="75E32B87"/>
    <w:rsid w:val="777B0A16"/>
    <w:rsid w:val="77DB58D6"/>
    <w:rsid w:val="7ABE2CC6"/>
    <w:rsid w:val="7B0B6EA1"/>
    <w:rsid w:val="7B226A81"/>
    <w:rsid w:val="7B3F28D0"/>
    <w:rsid w:val="7C4F631A"/>
    <w:rsid w:val="7D1B4340"/>
    <w:rsid w:val="7D972AE2"/>
    <w:rsid w:val="7DCA0CBE"/>
    <w:rsid w:val="ECE7B67C"/>
    <w:rsid w:val="F9E7211C"/>
    <w:rsid w:val="FFD6EA7D"/>
    <w:rsid w:val="FFFFA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Body Text"/>
    <w:basedOn w:val="1"/>
    <w:qFormat/>
    <w:uiPriority w:val="0"/>
    <w:pPr>
      <w:spacing w:line="360" w:lineRule="auto"/>
    </w:pPr>
    <w:rPr>
      <w:rFonts w:ascii="仿宋_GB2312" w:eastAsia="仿宋_GB2312"/>
      <w:sz w:val="30"/>
      <w:szCs w:val="30"/>
    </w:rPr>
  </w:style>
  <w:style w:type="paragraph" w:styleId="4">
    <w:name w:val="Body Text Indent"/>
    <w:basedOn w:val="1"/>
    <w:qFormat/>
    <w:uiPriority w:val="0"/>
    <w:pPr>
      <w:spacing w:after="120"/>
      <w:ind w:left="420" w:leftChars="200"/>
    </w:p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8">
    <w:name w:val="Normal (Web)"/>
    <w:basedOn w:val="1"/>
    <w:unhideWhenUsed/>
    <w:qFormat/>
    <w:uiPriority w:val="99"/>
    <w:pPr>
      <w:widowControl/>
      <w:spacing w:before="100" w:beforeLines="0" w:beforeAutospacing="1" w:after="100" w:afterLines="0" w:afterAutospacing="1" w:line="208" w:lineRule="atLeast"/>
      <w:jc w:val="left"/>
    </w:pPr>
    <w:rPr>
      <w:rFonts w:ascii="宋体" w:hAnsi="宋体" w:cs="宋体"/>
      <w:kern w:val="0"/>
      <w:sz w:val="24"/>
    </w:rPr>
  </w:style>
  <w:style w:type="paragraph" w:styleId="9">
    <w:name w:val="Body Text First Indent 2"/>
    <w:basedOn w:val="4"/>
    <w:next w:val="1"/>
    <w:qFormat/>
    <w:uiPriority w:val="0"/>
    <w:pPr>
      <w:ind w:firstLine="420" w:firstLineChars="200"/>
    </w:pPr>
    <w:rPr>
      <w:rFonts w:ascii="Times New Roman" w:hAnsi="Times New Roman" w:cs="Times New Roman"/>
      <w:szCs w:val="24"/>
    </w:rPr>
  </w:style>
  <w:style w:type="paragraph" w:customStyle="1" w:styleId="12">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4369</Words>
  <Characters>4536</Characters>
  <Lines>0</Lines>
  <Paragraphs>0</Paragraphs>
  <TotalTime>7</TotalTime>
  <ScaleCrop>false</ScaleCrop>
  <LinksUpToDate>false</LinksUpToDate>
  <CharactersWithSpaces>4548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2025-05-06T22:45:00Z</dcterms:created>
  <dc:creator>ee</dc:creator>
  <cp:lastModifiedBy>朱潇</cp:lastModifiedBy>
  <dcterms:modified xsi:type="dcterms:W3CDTF">2025-07-04T06:51:02Z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eyJoZGlkIjoiZDYwYWZjOGI2NzM0OGVmYmRjNTNhNTk0ZTRkNzYyNGYiLCJ1c2VySWQiOiIzOTY4ODI0OTAifQ==</vt:lpwstr>
  </property>
  <property fmtid="{D5CDD505-2E9C-101B-9397-08002B2CF9AE}" pid="4" name="ICV">
    <vt:lpwstr>4C061649122C4B308E66B1BEED51A6BF_12</vt:lpwstr>
  </property>
</Properties>
</file>