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E1664">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r>
        <w:rPr>
          <w:rFonts w:hint="eastAsia" w:ascii="Times New Roman" w:hAnsi="Times New Roman" w:eastAsia="黑体" w:cs="Times New Roman"/>
          <w:b w:val="0"/>
          <w:bCs w:val="0"/>
          <w:sz w:val="32"/>
          <w:szCs w:val="32"/>
          <w:lang w:val="en-US" w:eastAsia="zh-CN"/>
        </w:rPr>
        <w:t>31</w:t>
      </w:r>
    </w:p>
    <w:p w14:paraId="03A4F0A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sz w:val="44"/>
          <w:szCs w:val="32"/>
        </w:rPr>
      </w:pPr>
    </w:p>
    <w:p w14:paraId="28D03D5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sz w:val="40"/>
          <w:szCs w:val="40"/>
        </w:rPr>
      </w:pPr>
      <w:r>
        <w:rPr>
          <w:rFonts w:hint="default" w:ascii="Times New Roman" w:hAnsi="Times New Roman" w:eastAsia="方正小标宋简体" w:cs="Times New Roman"/>
          <w:b w:val="0"/>
          <w:bCs w:val="0"/>
          <w:sz w:val="40"/>
          <w:szCs w:val="40"/>
        </w:rPr>
        <w:t>202</w:t>
      </w:r>
      <w:r>
        <w:rPr>
          <w:rFonts w:hint="default" w:ascii="Times New Roman" w:hAnsi="Times New Roman" w:eastAsia="方正小标宋简体" w:cs="Times New Roman"/>
          <w:b w:val="0"/>
          <w:bCs w:val="0"/>
          <w:sz w:val="40"/>
          <w:szCs w:val="40"/>
          <w:lang w:val="en-US" w:eastAsia="zh-CN"/>
        </w:rPr>
        <w:t>5</w:t>
      </w:r>
      <w:r>
        <w:rPr>
          <w:rFonts w:hint="default" w:ascii="Times New Roman" w:hAnsi="Times New Roman" w:eastAsia="方正小标宋简体" w:cs="Times New Roman"/>
          <w:b w:val="0"/>
          <w:bCs w:val="0"/>
          <w:sz w:val="40"/>
          <w:szCs w:val="40"/>
        </w:rPr>
        <w:t>年</w:t>
      </w:r>
      <w:r>
        <w:rPr>
          <w:rFonts w:hint="eastAsia" w:ascii="Times New Roman" w:hAnsi="Times New Roman" w:eastAsia="方正小标宋简体" w:cs="Times New Roman"/>
          <w:b w:val="0"/>
          <w:bCs w:val="0"/>
          <w:sz w:val="40"/>
          <w:szCs w:val="40"/>
          <w:lang w:val="en-US" w:eastAsia="zh-CN"/>
        </w:rPr>
        <w:t>中央</w:t>
      </w:r>
      <w:r>
        <w:rPr>
          <w:rFonts w:hint="default" w:ascii="Times New Roman" w:hAnsi="Times New Roman" w:eastAsia="方正小标宋简体" w:cs="Times New Roman"/>
          <w:b w:val="0"/>
          <w:bCs w:val="0"/>
          <w:sz w:val="40"/>
          <w:szCs w:val="40"/>
        </w:rPr>
        <w:t>农业生态</w:t>
      </w:r>
      <w:r>
        <w:rPr>
          <w:rFonts w:hint="default" w:ascii="Times New Roman" w:hAnsi="Times New Roman" w:eastAsia="方正小标宋简体" w:cs="Times New Roman"/>
          <w:b w:val="0"/>
          <w:bCs w:val="0"/>
          <w:sz w:val="40"/>
          <w:szCs w:val="40"/>
          <w:lang w:eastAsia="zh-CN"/>
        </w:rPr>
        <w:t>资源</w:t>
      </w:r>
      <w:r>
        <w:rPr>
          <w:rFonts w:hint="default" w:ascii="Times New Roman" w:hAnsi="Times New Roman" w:eastAsia="方正小标宋简体" w:cs="Times New Roman"/>
          <w:b w:val="0"/>
          <w:bCs w:val="0"/>
          <w:sz w:val="40"/>
          <w:szCs w:val="40"/>
        </w:rPr>
        <w:t>保护资金</w:t>
      </w:r>
    </w:p>
    <w:p w14:paraId="5BA9F25E">
      <w:pPr>
        <w:jc w:val="center"/>
        <w:rPr>
          <w:rFonts w:hint="eastAsia" w:ascii="Times New Roman" w:hAnsi="Times New Roman" w:eastAsia="方正小标宋简体" w:cs="Times New Roman"/>
          <w:b w:val="0"/>
          <w:bCs/>
          <w:sz w:val="40"/>
          <w:szCs w:val="40"/>
          <w:lang w:eastAsia="zh-CN"/>
        </w:rPr>
      </w:pPr>
      <w:r>
        <w:rPr>
          <w:rFonts w:hint="default" w:ascii="Times New Roman" w:hAnsi="Times New Roman" w:eastAsia="方正小标宋简体" w:cs="Times New Roman"/>
          <w:b w:val="0"/>
          <w:bCs w:val="0"/>
          <w:sz w:val="40"/>
          <w:szCs w:val="40"/>
        </w:rPr>
        <w:t>（渔业</w:t>
      </w:r>
      <w:r>
        <w:rPr>
          <w:rFonts w:hint="default" w:ascii="Times New Roman" w:hAnsi="Times New Roman" w:eastAsia="方正小标宋简体" w:cs="Times New Roman"/>
          <w:b w:val="0"/>
          <w:bCs w:val="0"/>
          <w:sz w:val="40"/>
          <w:szCs w:val="40"/>
          <w:lang w:eastAsia="zh-CN"/>
        </w:rPr>
        <w:t>资源保护</w:t>
      </w:r>
      <w:r>
        <w:rPr>
          <w:rFonts w:hint="default" w:ascii="Times New Roman" w:hAnsi="Times New Roman" w:eastAsia="方正小标宋简体" w:cs="Times New Roman"/>
          <w:b w:val="0"/>
          <w:bCs w:val="0"/>
          <w:sz w:val="40"/>
          <w:szCs w:val="40"/>
        </w:rPr>
        <w:t>）</w:t>
      </w:r>
      <w:r>
        <w:rPr>
          <w:rFonts w:hint="default" w:ascii="Times New Roman" w:hAnsi="Times New Roman" w:eastAsia="方正小标宋简体" w:cs="Times New Roman"/>
          <w:b w:val="0"/>
          <w:bCs/>
          <w:sz w:val="40"/>
          <w:szCs w:val="40"/>
          <w:lang w:eastAsia="zh-CN"/>
        </w:rPr>
        <w:t>项目</w:t>
      </w:r>
      <w:r>
        <w:rPr>
          <w:rFonts w:hint="default" w:ascii="Times New Roman" w:hAnsi="Times New Roman" w:eastAsia="方正小标宋简体" w:cs="Times New Roman"/>
          <w:b w:val="0"/>
          <w:bCs/>
          <w:sz w:val="40"/>
          <w:szCs w:val="40"/>
        </w:rPr>
        <w:t>实施方案</w:t>
      </w:r>
      <w:r>
        <w:rPr>
          <w:rFonts w:hint="eastAsia" w:ascii="Times New Roman" w:hAnsi="Times New Roman" w:eastAsia="方正小标宋简体" w:cs="Times New Roman"/>
          <w:b w:val="0"/>
          <w:bCs/>
          <w:sz w:val="40"/>
          <w:szCs w:val="40"/>
          <w:lang w:eastAsia="zh-CN"/>
        </w:rPr>
        <w:t>（</w:t>
      </w:r>
      <w:r>
        <w:rPr>
          <w:rFonts w:hint="eastAsia" w:ascii="Times New Roman" w:hAnsi="Times New Roman" w:eastAsia="方正小标宋简体" w:cs="Times New Roman"/>
          <w:b w:val="0"/>
          <w:bCs/>
          <w:sz w:val="40"/>
          <w:szCs w:val="40"/>
          <w:lang w:val="en-US" w:eastAsia="zh-CN"/>
        </w:rPr>
        <w:t>指南</w:t>
      </w:r>
      <w:r>
        <w:rPr>
          <w:rFonts w:hint="eastAsia" w:ascii="Times New Roman" w:hAnsi="Times New Roman" w:eastAsia="方正小标宋简体" w:cs="Times New Roman"/>
          <w:b w:val="0"/>
          <w:bCs/>
          <w:sz w:val="40"/>
          <w:szCs w:val="40"/>
          <w:lang w:eastAsia="zh-CN"/>
        </w:rPr>
        <w:t>）</w:t>
      </w:r>
    </w:p>
    <w:p w14:paraId="7949F1CC">
      <w:pPr>
        <w:rPr>
          <w:rFonts w:hint="default" w:ascii="Times New Roman" w:hAnsi="Times New Roman" w:cs="Times New Roman"/>
          <w:b/>
          <w:sz w:val="44"/>
          <w:szCs w:val="44"/>
        </w:rPr>
      </w:pPr>
    </w:p>
    <w:p w14:paraId="17CA3D1D">
      <w:pPr>
        <w:numPr>
          <w:ilvl w:val="0"/>
          <w:numId w:val="0"/>
        </w:num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财政部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农业农村部</w:t>
      </w:r>
      <w:r>
        <w:rPr>
          <w:rFonts w:hint="default" w:ascii="Times New Roman" w:hAnsi="Times New Roman" w:eastAsia="仿宋_GB2312" w:cs="Times New Roman"/>
          <w:sz w:val="32"/>
          <w:szCs w:val="32"/>
          <w:lang w:eastAsia="zh-CN"/>
        </w:rPr>
        <w:t>关于印发农业相关转移支付资金管理办法的通知》（财</w:t>
      </w:r>
      <w:r>
        <w:rPr>
          <w:rFonts w:hint="default" w:ascii="Times New Roman" w:hAnsi="Times New Roman" w:eastAsia="仿宋_GB2312" w:cs="Times New Roman"/>
          <w:sz w:val="32"/>
          <w:szCs w:val="32"/>
        </w:rPr>
        <w:t>农〔202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《财政部关于下达2025年农业生态资源保护资金预算的通知》（</w:t>
      </w:r>
      <w:r>
        <w:rPr>
          <w:rFonts w:hint="default" w:ascii="Times New Roman" w:hAnsi="Times New Roman" w:eastAsia="仿宋_GB2312" w:cs="Times New Roman"/>
          <w:sz w:val="32"/>
          <w:szCs w:val="32"/>
        </w:rPr>
        <w:t>财农〔202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《农业农村部</w:t>
      </w:r>
      <w:r>
        <w:rPr>
          <w:rFonts w:hint="default" w:ascii="Times New Roman" w:hAnsi="Times New Roman" w:eastAsia="仿宋_GB2312" w:cs="Times New Roman"/>
          <w:sz w:val="32"/>
          <w:szCs w:val="32"/>
          <w:lang w:val="en-US" w:eastAsia="zh-CN"/>
        </w:rPr>
        <w:t xml:space="preserve"> 财政部关于做好2025年粮油生产保障等项目实施工作的通知</w:t>
      </w:r>
      <w:r>
        <w:rPr>
          <w:rFonts w:hint="default" w:ascii="Times New Roman" w:hAnsi="Times New Roman" w:eastAsia="仿宋_GB2312" w:cs="Times New Roman"/>
          <w:sz w:val="32"/>
          <w:szCs w:val="32"/>
          <w:lang w:eastAsia="zh-CN"/>
        </w:rPr>
        <w:t>》（农计</w:t>
      </w:r>
      <w:r>
        <w:rPr>
          <w:rFonts w:hint="default" w:ascii="Times New Roman" w:hAnsi="Times New Roman" w:eastAsia="仿宋_GB2312" w:cs="Times New Roman"/>
          <w:sz w:val="32"/>
          <w:szCs w:val="32"/>
        </w:rPr>
        <w:t>财</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《农业农村部办公厅关于做好2025年中央财政水生生物增殖放流项目工作的通知》（农办渔</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）和渔业增殖放流</w:t>
      </w:r>
      <w:r>
        <w:rPr>
          <w:rFonts w:hint="default" w:ascii="Times New Roman" w:hAnsi="Times New Roman" w:eastAsia="仿宋_GB2312" w:cs="Times New Roman"/>
          <w:sz w:val="32"/>
          <w:szCs w:val="32"/>
          <w:lang w:eastAsia="zh-CN"/>
        </w:rPr>
        <w:t>有关规定，</w:t>
      </w:r>
      <w:r>
        <w:rPr>
          <w:rFonts w:hint="default" w:ascii="Times New Roman" w:hAnsi="Times New Roman" w:eastAsia="仿宋_GB2312" w:cs="Times New Roman"/>
          <w:sz w:val="32"/>
          <w:szCs w:val="32"/>
        </w:rPr>
        <w:t>结合我省渔业资源保护工作实际需要，</w:t>
      </w:r>
      <w:r>
        <w:rPr>
          <w:rFonts w:hint="default" w:ascii="Times New Roman" w:hAnsi="Times New Roman" w:eastAsia="仿宋_GB2312" w:cs="Times New Roman"/>
          <w:sz w:val="32"/>
          <w:szCs w:val="32"/>
          <w:lang w:eastAsia="zh-CN"/>
        </w:rPr>
        <w:t>制定</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农业生态资源保护资金（</w:t>
      </w:r>
      <w:r>
        <w:rPr>
          <w:rFonts w:hint="default" w:ascii="Times New Roman" w:hAnsi="Times New Roman" w:eastAsia="仿宋_GB2312" w:cs="Times New Roman"/>
          <w:sz w:val="32"/>
          <w:szCs w:val="32"/>
        </w:rPr>
        <w:t>渔业资源</w:t>
      </w:r>
      <w:r>
        <w:rPr>
          <w:rFonts w:hint="default" w:ascii="Times New Roman" w:hAnsi="Times New Roman" w:eastAsia="仿宋_GB2312" w:cs="Times New Roman"/>
          <w:sz w:val="32"/>
          <w:szCs w:val="32"/>
          <w:lang w:eastAsia="zh-CN"/>
        </w:rPr>
        <w:t>保护）项目</w:t>
      </w:r>
      <w:r>
        <w:rPr>
          <w:rFonts w:hint="default" w:ascii="Times New Roman" w:hAnsi="Times New Roman" w:eastAsia="仿宋_GB2312" w:cs="Times New Roman"/>
          <w:sz w:val="32"/>
          <w:szCs w:val="32"/>
        </w:rPr>
        <w:t>实施方案。</w:t>
      </w:r>
    </w:p>
    <w:p w14:paraId="2526BCAB">
      <w:pPr>
        <w:ind w:firstLine="640" w:firstLineChars="200"/>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一、绩效目标</w:t>
      </w:r>
    </w:p>
    <w:p w14:paraId="52BA0C2A">
      <w:pPr>
        <w:ind w:firstLine="640" w:firstLineChars="200"/>
        <w:rPr>
          <w:rFonts w:hint="default" w:ascii="Times New Roman" w:hAnsi="Times New Roman" w:eastAsia="黑体" w:cs="Times New Roman"/>
          <w:b/>
          <w:sz w:val="32"/>
          <w:szCs w:val="32"/>
        </w:rPr>
      </w:pPr>
      <w:r>
        <w:rPr>
          <w:rFonts w:hint="default" w:ascii="Times New Roman" w:hAnsi="Times New Roman" w:eastAsia="仿宋_GB2312" w:cs="Times New Roman"/>
          <w:sz w:val="32"/>
          <w:szCs w:val="32"/>
          <w:lang w:val="en-US" w:eastAsia="zh-CN"/>
        </w:rPr>
        <w:t>全省放流水生生物1605万尾，其中经济物种1530万尾，珍稀濒危物种75万尾。经济物种中标准淡水鱼广布种230万尾，大规格淡水鱼广布种1200万尾、淡水区域性物种100万尾。重要经济物种放流资源贡献率2%、增殖放流区域内抽样调查满意度≥90%。</w:t>
      </w:r>
    </w:p>
    <w:p w14:paraId="02BA978E">
      <w:pPr>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val="en-US" w:eastAsia="zh-CN"/>
        </w:rPr>
        <w:t>二</w:t>
      </w:r>
      <w:r>
        <w:rPr>
          <w:rFonts w:hint="default" w:ascii="Times New Roman" w:hAnsi="Times New Roman" w:eastAsia="黑体" w:cs="Times New Roman"/>
          <w:b w:val="0"/>
          <w:bCs/>
          <w:sz w:val="32"/>
          <w:szCs w:val="32"/>
        </w:rPr>
        <w:t>、</w:t>
      </w:r>
      <w:r>
        <w:rPr>
          <w:rFonts w:hint="default" w:ascii="Times New Roman" w:hAnsi="Times New Roman" w:eastAsia="黑体" w:cs="Times New Roman"/>
          <w:b w:val="0"/>
          <w:bCs/>
          <w:sz w:val="32"/>
          <w:szCs w:val="32"/>
          <w:lang w:eastAsia="zh-CN"/>
        </w:rPr>
        <w:t>实施条件</w:t>
      </w:r>
    </w:p>
    <w:p w14:paraId="2324717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重点支持在流域内自然江河、大型湖库以及资源衰退严重水域开展增殖放流，不得利用中央资金在私人经营的水域内放流。</w:t>
      </w:r>
    </w:p>
    <w:p w14:paraId="485F3A90">
      <w:pPr>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val="en-US" w:eastAsia="zh-CN"/>
        </w:rPr>
        <w:t>三</w:t>
      </w:r>
      <w:r>
        <w:rPr>
          <w:rFonts w:hint="default" w:ascii="Times New Roman" w:hAnsi="Times New Roman" w:eastAsia="黑体" w:cs="Times New Roman"/>
          <w:b w:val="0"/>
          <w:bCs/>
          <w:sz w:val="32"/>
          <w:szCs w:val="32"/>
        </w:rPr>
        <w:t>、</w:t>
      </w:r>
      <w:r>
        <w:rPr>
          <w:rFonts w:hint="default" w:ascii="Times New Roman" w:hAnsi="Times New Roman" w:eastAsia="黑体" w:cs="Times New Roman"/>
          <w:b w:val="0"/>
          <w:bCs/>
          <w:sz w:val="32"/>
          <w:szCs w:val="32"/>
          <w:lang w:eastAsia="zh-CN"/>
        </w:rPr>
        <w:t>支持对象</w:t>
      </w:r>
    </w:p>
    <w:p w14:paraId="176A5C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各市（州）、县（市）农业农村（渔业）部门、渔政机构或农业综合执法队（渔政部门），</w:t>
      </w:r>
      <w:r>
        <w:rPr>
          <w:rFonts w:hint="default" w:ascii="Times New Roman" w:hAnsi="Times New Roman" w:eastAsia="仿宋_GB2312" w:cs="Times New Roman"/>
          <w:b w:val="0"/>
          <w:bCs w:val="0"/>
          <w:sz w:val="32"/>
          <w:szCs w:val="32"/>
          <w:lang w:val="en-US" w:eastAsia="zh-CN"/>
        </w:rPr>
        <w:t>省云峰水库边境渔政管理站、省图们江边境渔政管理站等厅直单位，省鸭绿江上游国家级自然保护区管理局（省林业和草原局直属单位</w:t>
      </w:r>
      <w:r>
        <w:rPr>
          <w:rFonts w:hint="default" w:ascii="Times New Roman" w:hAnsi="Times New Roman" w:eastAsia="仿宋_GB2312" w:cs="Times New Roman"/>
          <w:b w:val="0"/>
          <w:bCs w:val="0"/>
          <w:sz w:val="32"/>
          <w:szCs w:val="32"/>
          <w:highlight w:val="none"/>
          <w:lang w:val="en-US" w:eastAsia="zh-CN"/>
        </w:rPr>
        <w:t>）。</w:t>
      </w:r>
    </w:p>
    <w:p w14:paraId="769D777C">
      <w:pPr>
        <w:numPr>
          <w:ilvl w:val="0"/>
          <w:numId w:val="0"/>
        </w:numPr>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四、支持标准</w:t>
      </w:r>
    </w:p>
    <w:p w14:paraId="3E3049F6">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w:t>
      </w:r>
      <w:r>
        <w:rPr>
          <w:rFonts w:hint="eastAsia" w:ascii="Times New Roman" w:hAnsi="Times New Roman" w:eastAsia="仿宋_GB2312" w:cs="Times New Roman"/>
          <w:b w:val="0"/>
          <w:bCs w:val="0"/>
          <w:color w:val="auto"/>
          <w:spacing w:val="-18"/>
          <w:sz w:val="32"/>
          <w:szCs w:val="32"/>
          <w:highlight w:val="none"/>
          <w:u w:val="none" w:color="auto"/>
          <w:lang w:eastAsia="zh-CN"/>
        </w:rPr>
        <w:t>各地</w:t>
      </w:r>
      <w:r>
        <w:rPr>
          <w:rFonts w:hint="default" w:ascii="Times New Roman" w:hAnsi="Times New Roman" w:eastAsia="仿宋_GB2312" w:cs="Times New Roman"/>
          <w:color w:val="auto"/>
          <w:kern w:val="0"/>
          <w:sz w:val="32"/>
          <w:szCs w:val="32"/>
          <w:highlight w:val="none"/>
        </w:rPr>
        <w:t>适宜放流水域面积、</w:t>
      </w:r>
      <w:r>
        <w:rPr>
          <w:rFonts w:hint="default" w:ascii="Times New Roman" w:hAnsi="Times New Roman" w:eastAsia="仿宋_GB2312" w:cs="Times New Roman"/>
          <w:color w:val="auto"/>
          <w:kern w:val="0"/>
          <w:sz w:val="32"/>
          <w:szCs w:val="32"/>
          <w:highlight w:val="none"/>
          <w:lang w:eastAsia="zh-CN"/>
        </w:rPr>
        <w:t>水</w:t>
      </w:r>
      <w:r>
        <w:rPr>
          <w:rFonts w:hint="default" w:ascii="Times New Roman" w:hAnsi="Times New Roman" w:eastAsia="仿宋_GB2312" w:cs="Times New Roman"/>
          <w:color w:val="auto"/>
          <w:kern w:val="0"/>
          <w:sz w:val="32"/>
          <w:szCs w:val="32"/>
          <w:highlight w:val="none"/>
        </w:rPr>
        <w:t>生生物保护区面积</w:t>
      </w:r>
      <w:r>
        <w:rPr>
          <w:rFonts w:hint="default" w:ascii="Times New Roman" w:hAnsi="Times New Roman" w:eastAsia="仿宋_GB2312" w:cs="Times New Roman"/>
          <w:color w:val="auto"/>
          <w:kern w:val="0"/>
          <w:sz w:val="32"/>
          <w:szCs w:val="32"/>
          <w:highlight w:val="none"/>
          <w:lang w:eastAsia="zh-CN"/>
        </w:rPr>
        <w:t>及数量</w:t>
      </w:r>
      <w:r>
        <w:rPr>
          <w:rFonts w:hint="eastAsia" w:ascii="Times New Roman" w:hAnsi="Times New Roman" w:eastAsia="仿宋_GB2312" w:cs="Times New Roman"/>
          <w:color w:val="auto"/>
          <w:kern w:val="0"/>
          <w:sz w:val="32"/>
          <w:szCs w:val="32"/>
          <w:highlight w:val="none"/>
          <w:lang w:eastAsia="zh-CN"/>
        </w:rPr>
        <w:t>、放流</w:t>
      </w:r>
      <w:r>
        <w:rPr>
          <w:rFonts w:hint="default" w:ascii="Times New Roman" w:hAnsi="Times New Roman" w:eastAsia="仿宋_GB2312" w:cs="Times New Roman"/>
          <w:color w:val="auto"/>
          <w:kern w:val="0"/>
          <w:sz w:val="32"/>
          <w:szCs w:val="32"/>
          <w:highlight w:val="none"/>
        </w:rPr>
        <w:t>任务</w:t>
      </w:r>
      <w:r>
        <w:rPr>
          <w:rFonts w:hint="eastAsia" w:ascii="Times New Roman" w:hAnsi="Times New Roman" w:eastAsia="仿宋_GB2312" w:cs="Times New Roman"/>
          <w:color w:val="auto"/>
          <w:kern w:val="0"/>
          <w:sz w:val="32"/>
          <w:szCs w:val="32"/>
          <w:highlight w:val="none"/>
          <w:lang w:eastAsia="zh-CN"/>
        </w:rPr>
        <w:t>进行分配资金和放流品种，按照当年鱼苗价格确定年度放流数量。</w:t>
      </w:r>
      <w:r>
        <w:rPr>
          <w:rFonts w:hint="default" w:ascii="Times New Roman" w:hAnsi="Times New Roman" w:eastAsia="仿宋_GB2312" w:cs="Times New Roman"/>
          <w:color w:val="000000"/>
          <w:sz w:val="32"/>
          <w:szCs w:val="32"/>
        </w:rPr>
        <w:t>具体见附表。</w:t>
      </w:r>
    </w:p>
    <w:p w14:paraId="350D5729">
      <w:pPr>
        <w:pStyle w:val="9"/>
        <w:numPr>
          <w:ilvl w:val="0"/>
          <w:numId w:val="0"/>
        </w:numPr>
        <w:spacing w:before="0" w:beforeLines="0" w:beforeAutospacing="0" w:after="0" w:afterLines="0" w:afterAutospacing="0"/>
        <w:ind w:left="630" w:leftChars="0"/>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eastAsia="zh-CN"/>
        </w:rPr>
        <w:t>实施要求</w:t>
      </w:r>
    </w:p>
    <w:p w14:paraId="58103A0A">
      <w:pPr>
        <w:widowControl w:val="0"/>
        <w:numPr>
          <w:ilvl w:val="0"/>
          <w:numId w:val="0"/>
        </w:numPr>
        <w:suppressAutoHyphens/>
        <w:bidi w:val="0"/>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鲢、</w:t>
      </w:r>
      <w:r>
        <w:rPr>
          <w:rFonts w:hint="default" w:ascii="Times New Roman" w:hAnsi="Times New Roman" w:eastAsia="仿宋_GB2312" w:cs="Times New Roman"/>
          <w:kern w:val="0"/>
          <w:sz w:val="32"/>
          <w:szCs w:val="32"/>
        </w:rPr>
        <w:t>草鱼</w:t>
      </w:r>
      <w:r>
        <w:rPr>
          <w:rFonts w:hint="default" w:ascii="Times New Roman" w:hAnsi="Times New Roman" w:eastAsia="仿宋_GB2312" w:cs="Times New Roman"/>
          <w:kern w:val="0"/>
          <w:sz w:val="32"/>
          <w:szCs w:val="32"/>
          <w:lang w:eastAsia="zh-CN"/>
        </w:rPr>
        <w:t>等（春片、秋片</w:t>
      </w:r>
      <w:r>
        <w:rPr>
          <w:rFonts w:hint="default" w:ascii="Times New Roman" w:hAnsi="Times New Roman" w:eastAsia="仿宋_GB2312" w:cs="Times New Roman"/>
          <w:kern w:val="0"/>
          <w:sz w:val="32"/>
          <w:szCs w:val="32"/>
          <w:lang w:val="en-US" w:eastAsia="zh-CN"/>
        </w:rPr>
        <w:t>10厘米以上，</w:t>
      </w:r>
      <w:r>
        <w:rPr>
          <w:rFonts w:hint="default" w:ascii="Times New Roman" w:hAnsi="Times New Roman" w:eastAsia="仿宋_GB2312" w:cs="Times New Roman"/>
          <w:kern w:val="0"/>
          <w:sz w:val="32"/>
          <w:szCs w:val="32"/>
          <w:lang w:eastAsia="zh-CN"/>
        </w:rPr>
        <w:t>夏花</w:t>
      </w:r>
      <w:r>
        <w:rPr>
          <w:rFonts w:hint="default" w:ascii="Times New Roman" w:hAnsi="Times New Roman" w:eastAsia="仿宋_GB2312" w:cs="Times New Roman"/>
          <w:kern w:val="0"/>
          <w:sz w:val="32"/>
          <w:szCs w:val="32"/>
          <w:lang w:val="en-US" w:eastAsia="zh-CN"/>
        </w:rPr>
        <w:t>3厘米以上</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；大麻哈鱼</w:t>
      </w:r>
      <w:r>
        <w:rPr>
          <w:rFonts w:hint="default" w:ascii="Times New Roman" w:hAnsi="Times New Roman" w:eastAsia="仿宋_GB2312" w:cs="Times New Roman"/>
          <w:sz w:val="32"/>
          <w:szCs w:val="32"/>
          <w:lang w:eastAsia="zh-CN"/>
        </w:rPr>
        <w:t>、马苏大麻哈鱼</w:t>
      </w:r>
      <w:r>
        <w:rPr>
          <w:rFonts w:hint="default" w:ascii="Times New Roman" w:hAnsi="Times New Roman" w:eastAsia="仿宋_GB2312" w:cs="Times New Roman"/>
          <w:sz w:val="32"/>
          <w:szCs w:val="32"/>
        </w:rPr>
        <w:t>（4厘米以上）；细鳞</w:t>
      </w:r>
      <w:r>
        <w:rPr>
          <w:rFonts w:hint="default" w:ascii="Times New Roman" w:hAnsi="Times New Roman" w:eastAsia="仿宋_GB2312" w:cs="Times New Roman"/>
          <w:sz w:val="32"/>
          <w:szCs w:val="32"/>
          <w:lang w:eastAsia="zh-CN"/>
        </w:rPr>
        <w:t>鱼</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rPr>
        <w:t>鸭绿江</w:t>
      </w:r>
      <w:r>
        <w:rPr>
          <w:rFonts w:hint="default" w:ascii="Times New Roman" w:hAnsi="Times New Roman" w:eastAsia="仿宋_GB2312" w:cs="Times New Roman"/>
          <w:sz w:val="32"/>
          <w:szCs w:val="32"/>
        </w:rPr>
        <w:t>茴鱼</w:t>
      </w:r>
      <w:r>
        <w:rPr>
          <w:rFonts w:hint="default" w:ascii="Times New Roman" w:hAnsi="Times New Roman" w:eastAsia="仿宋_GB2312" w:cs="Times New Roman"/>
          <w:sz w:val="32"/>
          <w:szCs w:val="32"/>
          <w:lang w:eastAsia="zh-CN"/>
        </w:rPr>
        <w:t>、花羔红点鲑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厘米</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；滩头鱼（</w:t>
      </w:r>
      <w:r>
        <w:rPr>
          <w:rFonts w:hint="default" w:ascii="Times New Roman" w:hAnsi="Times New Roman" w:eastAsia="仿宋_GB2312" w:cs="Times New Roman"/>
          <w:sz w:val="32"/>
          <w:szCs w:val="32"/>
          <w:lang w:val="en-US" w:eastAsia="zh-CN"/>
        </w:rPr>
        <w:t>3厘米以上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除云峰水库放流部分鲢、草鱼夏花外，其余放流鲢、草鱼为春片或秋片。</w:t>
      </w:r>
    </w:p>
    <w:p w14:paraId="42196F89">
      <w:pPr>
        <w:pStyle w:val="9"/>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六、监管措施</w:t>
      </w:r>
    </w:p>
    <w:p w14:paraId="22D768EB">
      <w:pPr>
        <w:ind w:firstLine="640" w:firstLineChars="200"/>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（一）监管部门</w:t>
      </w:r>
    </w:p>
    <w:p w14:paraId="5BB0E9BC">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rPr>
        <w:t>除松原市、白山市外，各市（州）农业农村局负责对本级和辖区县（市）农业农村</w:t>
      </w:r>
      <w:r>
        <w:rPr>
          <w:rFonts w:hint="default" w:ascii="Times New Roman" w:hAnsi="Times New Roman" w:eastAsia="仿宋_GB2312" w:cs="Times New Roman"/>
          <w:color w:val="000000"/>
          <w:sz w:val="32"/>
          <w:szCs w:val="32"/>
          <w:lang w:eastAsia="zh-CN"/>
        </w:rPr>
        <w:t>（渔业）部门</w:t>
      </w:r>
      <w:r>
        <w:rPr>
          <w:rFonts w:hint="default" w:ascii="Times New Roman" w:hAnsi="Times New Roman" w:eastAsia="仿宋_GB2312" w:cs="Times New Roman"/>
          <w:color w:val="000000"/>
          <w:sz w:val="32"/>
          <w:szCs w:val="32"/>
        </w:rPr>
        <w:t>承担的放流项目进行监管，各县（市）农业农村局负责对本级渔政机构或农业综合执法机构（渔政部门）承担的放流项目进行监管；省渔政渔港监督管理站负责对云峰水库边境渔政站、图们江边境渔政站、鸭绿江上游国家级自然保护区管理局，</w:t>
      </w:r>
      <w:r>
        <w:rPr>
          <w:rFonts w:hint="default" w:ascii="Times New Roman" w:hAnsi="Times New Roman" w:eastAsia="仿宋_GB2312" w:cs="Times New Roman"/>
          <w:color w:val="000000"/>
          <w:sz w:val="32"/>
          <w:szCs w:val="32"/>
          <w:lang w:eastAsia="zh-CN"/>
        </w:rPr>
        <w:t>除延边州、白山市外</w:t>
      </w:r>
      <w:r>
        <w:rPr>
          <w:rFonts w:hint="default" w:ascii="Times New Roman" w:hAnsi="Times New Roman" w:eastAsia="仿宋_GB2312" w:cs="Times New Roman"/>
          <w:color w:val="000000"/>
          <w:sz w:val="32"/>
          <w:szCs w:val="32"/>
        </w:rPr>
        <w:t>市</w:t>
      </w:r>
      <w:r>
        <w:rPr>
          <w:rFonts w:hint="default" w:ascii="Times New Roman" w:hAnsi="Times New Roman" w:eastAsia="仿宋_GB2312" w:cs="Times New Roman"/>
          <w:color w:val="000000"/>
          <w:sz w:val="32"/>
          <w:szCs w:val="32"/>
          <w:lang w:eastAsia="zh-CN"/>
        </w:rPr>
        <w:t>级</w:t>
      </w:r>
      <w:r>
        <w:rPr>
          <w:rFonts w:hint="default" w:ascii="Times New Roman" w:hAnsi="Times New Roman" w:eastAsia="仿宋_GB2312" w:cs="Times New Roman"/>
          <w:color w:val="000000"/>
          <w:sz w:val="32"/>
          <w:szCs w:val="32"/>
        </w:rPr>
        <w:t>农业农村局，松原市</w:t>
      </w:r>
      <w:r>
        <w:rPr>
          <w:rFonts w:hint="default" w:ascii="Times New Roman" w:hAnsi="Times New Roman" w:eastAsia="仿宋_GB2312" w:cs="Times New Roman"/>
          <w:color w:val="000000"/>
          <w:sz w:val="32"/>
          <w:szCs w:val="32"/>
          <w:lang w:eastAsia="zh-CN"/>
        </w:rPr>
        <w:t>及</w:t>
      </w:r>
      <w:r>
        <w:rPr>
          <w:rFonts w:hint="default" w:ascii="Times New Roman" w:hAnsi="Times New Roman" w:eastAsia="仿宋_GB2312" w:cs="Times New Roman"/>
          <w:color w:val="000000"/>
          <w:sz w:val="32"/>
          <w:szCs w:val="32"/>
        </w:rPr>
        <w:t>所辖县（市）农业农村局</w:t>
      </w:r>
      <w:r>
        <w:rPr>
          <w:rFonts w:hint="default" w:ascii="Times New Roman" w:hAnsi="Times New Roman" w:eastAsia="仿宋_GB2312" w:cs="Times New Roman"/>
          <w:color w:val="000000"/>
          <w:sz w:val="32"/>
          <w:szCs w:val="32"/>
          <w:lang w:eastAsia="zh-CN"/>
        </w:rPr>
        <w:t>承担的放流项目进行监管；云峰水库边境渔政站负责对</w:t>
      </w:r>
      <w:r>
        <w:rPr>
          <w:rFonts w:hint="default" w:ascii="Times New Roman" w:hAnsi="Times New Roman" w:eastAsia="仿宋_GB2312" w:cs="Times New Roman"/>
          <w:color w:val="000000"/>
          <w:sz w:val="32"/>
          <w:szCs w:val="32"/>
        </w:rPr>
        <w:t>白山市</w:t>
      </w:r>
      <w:r>
        <w:rPr>
          <w:rFonts w:hint="default" w:ascii="Times New Roman" w:hAnsi="Times New Roman" w:eastAsia="仿宋_GB2312" w:cs="Times New Roman"/>
          <w:color w:val="000000"/>
          <w:sz w:val="32"/>
          <w:szCs w:val="32"/>
          <w:lang w:eastAsia="zh-CN"/>
        </w:rPr>
        <w:t>及</w:t>
      </w:r>
      <w:r>
        <w:rPr>
          <w:rFonts w:hint="default" w:ascii="Times New Roman" w:hAnsi="Times New Roman" w:eastAsia="仿宋_GB2312" w:cs="Times New Roman"/>
          <w:color w:val="000000"/>
          <w:sz w:val="32"/>
          <w:szCs w:val="32"/>
        </w:rPr>
        <w:t>所辖县（市）农业农村</w:t>
      </w:r>
      <w:r>
        <w:rPr>
          <w:rFonts w:hint="eastAsia" w:ascii="Times New Roman" w:hAnsi="Times New Roman" w:eastAsia="仿宋_GB2312" w:cs="Times New Roman"/>
          <w:color w:val="000000"/>
          <w:sz w:val="32"/>
          <w:szCs w:val="32"/>
          <w:lang w:eastAsia="zh-CN"/>
        </w:rPr>
        <w:t>（渔业）部门</w:t>
      </w:r>
      <w:r>
        <w:rPr>
          <w:rFonts w:hint="default" w:ascii="Times New Roman" w:hAnsi="Times New Roman" w:eastAsia="仿宋_GB2312" w:cs="Times New Roman"/>
          <w:color w:val="000000"/>
          <w:sz w:val="32"/>
          <w:szCs w:val="32"/>
        </w:rPr>
        <w:t>承担的放流项目进行监管，</w:t>
      </w:r>
      <w:r>
        <w:rPr>
          <w:rFonts w:hint="default" w:ascii="Times New Roman" w:hAnsi="Times New Roman" w:eastAsia="仿宋_GB2312" w:cs="Times New Roman"/>
          <w:color w:val="000000"/>
          <w:sz w:val="32"/>
          <w:szCs w:val="32"/>
          <w:lang w:eastAsia="zh-CN"/>
        </w:rPr>
        <w:t>图们江边境渔政站负责对延边州及</w:t>
      </w:r>
      <w:r>
        <w:rPr>
          <w:rFonts w:hint="default" w:ascii="Times New Roman" w:hAnsi="Times New Roman" w:eastAsia="仿宋_GB2312" w:cs="Times New Roman"/>
          <w:color w:val="000000"/>
          <w:sz w:val="32"/>
          <w:szCs w:val="32"/>
        </w:rPr>
        <w:t>所辖县（市）农业农村局承担的放流项目进行监管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省农业农村厅渔业渔政管理局对全省放流情况进行抽查监督</w:t>
      </w:r>
      <w:r>
        <w:rPr>
          <w:rFonts w:hint="default" w:ascii="Times New Roman" w:hAnsi="Times New Roman" w:eastAsia="仿宋_GB2312" w:cs="Times New Roman"/>
          <w:color w:val="000000"/>
          <w:sz w:val="32"/>
          <w:szCs w:val="32"/>
          <w:lang w:eastAsia="zh-CN"/>
        </w:rPr>
        <w:t>，抽查比例不少于总放流单位数量的</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w:t>
      </w:r>
    </w:p>
    <w:p w14:paraId="55B10467">
      <w:pPr>
        <w:ind w:firstLine="640" w:firstLineChars="200"/>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(二)资金管理</w:t>
      </w:r>
    </w:p>
    <w:p w14:paraId="3286E603">
      <w:pPr>
        <w:widowControl/>
        <w:ind w:firstLine="627" w:firstLineChars="196"/>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lang w:eastAsia="zh-CN"/>
        </w:rPr>
        <w:t>项目资金主要用于补助放流苗种支出，可列放流期间公证费用。在资金使用过程中，</w:t>
      </w:r>
      <w:r>
        <w:rPr>
          <w:rFonts w:hint="default" w:ascii="Times New Roman" w:hAnsi="Times New Roman" w:eastAsia="仿宋_GB2312" w:cs="Times New Roman"/>
          <w:sz w:val="32"/>
          <w:szCs w:val="32"/>
        </w:rPr>
        <w:t>严格遵守财政项目</w:t>
      </w:r>
      <w:r>
        <w:rPr>
          <w:rFonts w:hint="default"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rPr>
        <w:t>管理</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相关财务管理规章制度，专款专用，不得骗取、截留、挤占、滞留、挪用项目资金。</w:t>
      </w:r>
      <w:r>
        <w:rPr>
          <w:rFonts w:hint="default" w:ascii="Times New Roman" w:hAnsi="Times New Roman" w:eastAsia="仿宋_GB2312" w:cs="Times New Roman"/>
          <w:color w:val="000000"/>
          <w:sz w:val="32"/>
          <w:szCs w:val="32"/>
        </w:rPr>
        <w:t>承担放流任务的各</w:t>
      </w:r>
      <w:r>
        <w:rPr>
          <w:rFonts w:hint="default" w:ascii="Times New Roman" w:hAnsi="Times New Roman" w:eastAsia="仿宋_GB2312" w:cs="Times New Roman"/>
          <w:color w:val="000000"/>
          <w:sz w:val="32"/>
          <w:szCs w:val="32"/>
          <w:lang w:eastAsia="zh-CN"/>
        </w:rPr>
        <w:t>地和单位</w:t>
      </w:r>
      <w:r>
        <w:rPr>
          <w:rFonts w:hint="default" w:ascii="Times New Roman" w:hAnsi="Times New Roman" w:eastAsia="仿宋_GB2312" w:cs="Times New Roman"/>
          <w:color w:val="000000"/>
          <w:sz w:val="32"/>
          <w:szCs w:val="32"/>
        </w:rPr>
        <w:t>不得将放流资金再进行分配到放流水域管理部门</w:t>
      </w:r>
      <w:r>
        <w:rPr>
          <w:rFonts w:hint="default" w:ascii="Times New Roman" w:hAnsi="Times New Roman" w:eastAsia="仿宋_GB2312" w:cs="Times New Roman"/>
          <w:color w:val="000000"/>
          <w:sz w:val="32"/>
          <w:szCs w:val="32"/>
          <w:lang w:eastAsia="zh-CN"/>
        </w:rPr>
        <w:t>。</w:t>
      </w:r>
    </w:p>
    <w:p w14:paraId="6682E085">
      <w:pPr>
        <w:ind w:firstLine="640"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w:t>
      </w:r>
      <w:r>
        <w:rPr>
          <w:rFonts w:hint="default" w:ascii="Times New Roman" w:hAnsi="Times New Roman" w:eastAsia="楷体_GB2312" w:cs="Times New Roman"/>
          <w:b w:val="0"/>
          <w:bCs/>
          <w:sz w:val="32"/>
          <w:szCs w:val="32"/>
          <w:lang w:eastAsia="zh-CN"/>
        </w:rPr>
        <w:t>三</w:t>
      </w:r>
      <w:r>
        <w:rPr>
          <w:rFonts w:hint="default" w:ascii="Times New Roman" w:hAnsi="Times New Roman" w:eastAsia="楷体_GB2312" w:cs="Times New Roman"/>
          <w:b w:val="0"/>
          <w:bCs/>
          <w:sz w:val="32"/>
          <w:szCs w:val="32"/>
        </w:rPr>
        <w:t>）苗种管理</w:t>
      </w:r>
    </w:p>
    <w:p w14:paraId="5B1256D9">
      <w:pPr>
        <w:spacing w:beforeLines="0" w:afterLines="0"/>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健全完善增殖放流苗种供应体系，经济物种</w:t>
      </w:r>
      <w:r>
        <w:rPr>
          <w:rFonts w:hint="default" w:ascii="Times New Roman" w:hAnsi="Times New Roman" w:eastAsia="仿宋_GB2312" w:cs="Times New Roman"/>
          <w:sz w:val="32"/>
          <w:szCs w:val="32"/>
          <w:lang w:val="en-US" w:eastAsia="zh-CN"/>
        </w:rPr>
        <w:t>鼓励优先选择农业农村部公布的吉林省水生生物经济物种增殖放流苗种供应单位，</w:t>
      </w:r>
      <w:r>
        <w:rPr>
          <w:rFonts w:hint="default" w:ascii="Times New Roman" w:hAnsi="Times New Roman" w:eastAsia="仿宋_GB2312" w:cs="Times New Roman"/>
          <w:sz w:val="32"/>
          <w:szCs w:val="32"/>
          <w:lang w:eastAsia="zh-CN"/>
        </w:rPr>
        <w:t>珍稀濒危物种必须来源于通过农业农村部审核确认的珍稀濒危水生动物增殖放流苗种供应单位。严禁放流外来种、杂交种及不符合生态要求的水生生物。</w:t>
      </w:r>
    </w:p>
    <w:p w14:paraId="4E80D6B3">
      <w:pPr>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（四）过程监管</w:t>
      </w:r>
    </w:p>
    <w:p w14:paraId="588A6A96">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实行增殖放流方案申报审查制度，各放流单位要制定放流方案，明确放流时间及地点，并提前15日将方案上报放流监管单位审核。严格按照《吉林省农业农村厅</w:t>
      </w:r>
      <w:r>
        <w:rPr>
          <w:rFonts w:hint="eastAsia" w:ascii="Times New Roman" w:hAnsi="Times New Roman" w:eastAsia="仿宋_GB2312" w:cs="Times New Roman"/>
          <w:color w:val="000000"/>
          <w:sz w:val="32"/>
          <w:szCs w:val="32"/>
          <w:lang w:eastAsia="zh-CN"/>
        </w:rPr>
        <w:t>　</w:t>
      </w:r>
      <w:r>
        <w:rPr>
          <w:rFonts w:hint="default" w:ascii="Times New Roman" w:hAnsi="Times New Roman" w:eastAsia="仿宋_GB2312" w:cs="Times New Roman"/>
          <w:color w:val="000000"/>
          <w:sz w:val="32"/>
          <w:szCs w:val="32"/>
        </w:rPr>
        <w:t>吉林省畜牧业管理局关于印发吉林省水产苗种产地检疫工作方案的通知》（吉农渔发〔2020〕20号），进行苗种检验检疫，确保苗种健康无病害、无禁用药物残留。要严格履行政府采购和苗种交接验收手续，相关接收单据要由县级以上农业农村主管部门、放流单位现场监督人员签字确认。坚持公示或公证制度，放流情况要进行公证或通过媒体、网站向社会进行公</w:t>
      </w:r>
      <w:r>
        <w:rPr>
          <w:rFonts w:hint="default" w:ascii="Times New Roman" w:hAnsi="Times New Roman" w:eastAsia="仿宋_GB2312" w:cs="Times New Roman"/>
          <w:color w:val="000000"/>
          <w:sz w:val="32"/>
          <w:szCs w:val="32"/>
          <w:lang w:eastAsia="zh-CN"/>
        </w:rPr>
        <w:t>示</w:t>
      </w:r>
      <w:r>
        <w:rPr>
          <w:rFonts w:hint="default" w:ascii="Times New Roman" w:hAnsi="Times New Roman" w:eastAsia="仿宋_GB2312" w:cs="Times New Roman"/>
          <w:color w:val="000000"/>
          <w:sz w:val="32"/>
          <w:szCs w:val="32"/>
        </w:rPr>
        <w:t>。要在增殖放流水域采取保护措施，强化增殖前后放流区域内有害渔具清理和水上执法检查，确保放流水生生物物种得到有效保护。</w:t>
      </w:r>
    </w:p>
    <w:p w14:paraId="1BBECFE0">
      <w:pPr>
        <w:ind w:firstLine="640" w:firstLineChars="200"/>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（五）效果评估</w:t>
      </w:r>
    </w:p>
    <w:p w14:paraId="6A57EE05">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省水产科学研究院牵头进行放流效果评估，各地要积极配合，争取渔业生产单位、渔民的支持，对渔业资源进行标志、回捕、跟踪调查，提供相关资料。</w:t>
      </w:r>
    </w:p>
    <w:p w14:paraId="45D17D18">
      <w:pPr>
        <w:ind w:firstLine="640" w:firstLineChars="200"/>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val="en-US" w:eastAsia="zh-CN"/>
        </w:rPr>
        <w:t>（六）</w:t>
      </w:r>
      <w:r>
        <w:rPr>
          <w:rFonts w:hint="default" w:ascii="Times New Roman" w:hAnsi="Times New Roman" w:eastAsia="楷体_GB2312" w:cs="Times New Roman"/>
          <w:b w:val="0"/>
          <w:bCs/>
          <w:sz w:val="32"/>
          <w:szCs w:val="32"/>
          <w:lang w:eastAsia="zh-CN"/>
        </w:rPr>
        <w:t>绩效评估</w:t>
      </w:r>
    </w:p>
    <w:p w14:paraId="101472F8">
      <w:pPr>
        <w:widowControl w:val="0"/>
        <w:numPr>
          <w:ilvl w:val="0"/>
          <w:numId w:val="0"/>
        </w:numPr>
        <w:suppressAutoHyphens/>
        <w:bidi w:val="0"/>
        <w:ind w:left="0" w:lef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放流结束后，各地要及时统计汇总增殖放流的资金渠道、放流种类、数量、水域等基础</w:t>
      </w:r>
      <w:r>
        <w:rPr>
          <w:rFonts w:hint="eastAsia" w:ascii="Times New Roman" w:hAnsi="Times New Roman" w:eastAsia="仿宋_GB2312" w:cs="Times New Roman"/>
          <w:sz w:val="32"/>
          <w:szCs w:val="32"/>
          <w:lang w:val="en-US" w:eastAsia="zh-CN"/>
        </w:rPr>
        <w:t>数据</w:t>
      </w:r>
      <w:r>
        <w:rPr>
          <w:rFonts w:hint="default" w:ascii="Times New Roman" w:hAnsi="Times New Roman" w:eastAsia="仿宋_GB2312" w:cs="Times New Roman"/>
          <w:sz w:val="32"/>
          <w:szCs w:val="32"/>
          <w:lang w:val="en-US" w:eastAsia="zh-CN"/>
        </w:rPr>
        <w:t>，通过“全国水生生物资源养护信息采集系统”提交。同时对照绩效目标表，在“农业农村部转移支付管理平台”填报放流数量绩效任务完成情况，并配合相关部门做好绩效考评工作。</w:t>
      </w:r>
    </w:p>
    <w:p w14:paraId="6B05C7EF">
      <w:pPr>
        <w:widowControl w:val="0"/>
        <w:numPr>
          <w:ilvl w:val="0"/>
          <w:numId w:val="0"/>
        </w:numPr>
        <w:suppressAutoHyphens/>
        <w:bidi w:val="0"/>
        <w:ind w:left="0" w:leftChars="0" w:firstLine="640" w:firstLineChars="200"/>
        <w:jc w:val="both"/>
        <w:rPr>
          <w:rFonts w:hint="default" w:ascii="Times New Roman" w:hAnsi="Times New Roman" w:eastAsia="楷体_GB2312" w:cs="Times New Roman"/>
          <w:kern w:val="0"/>
          <w:sz w:val="32"/>
          <w:szCs w:val="32"/>
          <w:lang w:val="en-US" w:eastAsia="zh-CN"/>
        </w:rPr>
      </w:pPr>
      <w:r>
        <w:rPr>
          <w:rFonts w:hint="default" w:ascii="Times New Roman" w:hAnsi="Times New Roman" w:eastAsia="楷体_GB2312" w:cs="Times New Roman"/>
          <w:sz w:val="32"/>
          <w:szCs w:val="32"/>
          <w:lang w:val="en-US" w:eastAsia="zh-CN"/>
        </w:rPr>
        <w:t>（七）</w:t>
      </w:r>
      <w:r>
        <w:rPr>
          <w:rFonts w:hint="default" w:ascii="Times New Roman" w:hAnsi="Times New Roman" w:eastAsia="楷体_GB2312" w:cs="Times New Roman"/>
          <w:kern w:val="0"/>
          <w:sz w:val="32"/>
          <w:szCs w:val="32"/>
          <w:lang w:val="en-US" w:eastAsia="zh-CN"/>
        </w:rPr>
        <w:t>项目总结</w:t>
      </w:r>
    </w:p>
    <w:p w14:paraId="649F3582">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color w:val="000000"/>
          <w:kern w:val="0"/>
          <w:sz w:val="32"/>
          <w:szCs w:val="32"/>
        </w:rPr>
        <w:t>做好相关资料的收集、保存。每次放流活动，要留存过程影像资料。项目实施完成后将总结材料（</w:t>
      </w:r>
      <w:r>
        <w:rPr>
          <w:rFonts w:hint="default" w:ascii="Times New Roman" w:hAnsi="Times New Roman" w:eastAsia="仿宋_GB2312" w:cs="Times New Roman"/>
          <w:color w:val="000000"/>
          <w:sz w:val="32"/>
          <w:szCs w:val="32"/>
        </w:rPr>
        <w:t>放流苗种交（收）货单、增殖放流苗种现场检斤记录单、增殖放流现场监管表、增殖放流监管工作评价表、增殖放流群众满意度调查表</w:t>
      </w:r>
      <w:r>
        <w:rPr>
          <w:rFonts w:hint="eastAsia" w:ascii="Times New Roman" w:hAnsi="Times New Roman" w:eastAsia="仿宋_GB2312" w:cs="Times New Roman"/>
          <w:color w:val="000000"/>
          <w:sz w:val="32"/>
          <w:szCs w:val="32"/>
          <w:lang w:eastAsia="zh-CN"/>
        </w:rPr>
        <w:t>，均</w:t>
      </w:r>
      <w:r>
        <w:rPr>
          <w:rFonts w:hint="default" w:ascii="Times New Roman" w:hAnsi="Times New Roman" w:eastAsia="仿宋_GB2312" w:cs="Times New Roman"/>
          <w:color w:val="000000"/>
          <w:sz w:val="32"/>
          <w:szCs w:val="32"/>
          <w:lang w:eastAsia="zh-CN"/>
        </w:rPr>
        <w:t>采用统一格式</w:t>
      </w:r>
      <w:r>
        <w:rPr>
          <w:rFonts w:hint="default" w:ascii="Times New Roman" w:hAnsi="Times New Roman" w:eastAsia="仿宋_GB2312" w:cs="Times New Roman"/>
          <w:color w:val="000000"/>
          <w:kern w:val="0"/>
          <w:sz w:val="32"/>
          <w:szCs w:val="32"/>
        </w:rPr>
        <w:t>）装</w:t>
      </w:r>
      <w:r>
        <w:rPr>
          <w:rFonts w:hint="default" w:ascii="Times New Roman" w:hAnsi="Times New Roman" w:eastAsia="仿宋_GB2312" w:cs="Times New Roman"/>
          <w:color w:val="000000"/>
          <w:spacing w:val="-10"/>
          <w:kern w:val="0"/>
          <w:sz w:val="32"/>
          <w:szCs w:val="32"/>
        </w:rPr>
        <w:t>订成册，一式1份报省渔政渔港监督管理站。</w:t>
      </w:r>
      <w:r>
        <w:rPr>
          <w:rFonts w:hint="default" w:ascii="Times New Roman" w:hAnsi="Times New Roman" w:eastAsia="仿宋_GB2312" w:cs="Times New Roman"/>
          <w:sz w:val="32"/>
          <w:szCs w:val="32"/>
          <w:lang w:val="en-US" w:eastAsia="zh-CN"/>
        </w:rPr>
        <w:t>联系人：陈磊，联系电话：0431—85391548，地址：长春市自由大路6152号</w:t>
      </w:r>
    </w:p>
    <w:p w14:paraId="6BB05EE4">
      <w:p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放流有关政策解释工作联系人：赵波  联系电话：0431-88910643</w:t>
      </w:r>
    </w:p>
    <w:p w14:paraId="194E3563">
      <w:pPr>
        <w:ind w:firstLine="640"/>
        <w:rPr>
          <w:rFonts w:hint="default" w:ascii="Times New Roman" w:hAnsi="Times New Roman" w:eastAsia="仿宋_GB2312" w:cs="Times New Roman"/>
          <w:sz w:val="32"/>
          <w:szCs w:val="32"/>
          <w:lang w:val="en-US" w:eastAsia="zh-CN"/>
        </w:rPr>
      </w:pPr>
    </w:p>
    <w:p w14:paraId="4ECD8B9F">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附表：2025年农业生态资源保护资金（渔业资源保护）项目任务清单及绩效目标表</w:t>
      </w:r>
    </w:p>
    <w:p w14:paraId="47FD0B21">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0"/>
          <w:sz w:val="32"/>
          <w:szCs w:val="32"/>
          <w:lang w:val="en-US" w:eastAsia="zh-CN"/>
        </w:rPr>
        <w:t xml:space="preserve">   </w:t>
      </w:r>
    </w:p>
    <w:p w14:paraId="30B113E2">
      <w:pPr>
        <w:ind w:firstLine="640"/>
        <w:rPr>
          <w:rFonts w:hint="default" w:ascii="Times New Roman" w:hAnsi="Times New Roman" w:eastAsia="仿宋_GB2312" w:cs="Times New Roman"/>
          <w:sz w:val="32"/>
          <w:szCs w:val="32"/>
          <w:lang w:val="en-US" w:eastAsia="zh-CN"/>
        </w:rPr>
        <w:sectPr>
          <w:headerReference r:id="rId3" w:type="default"/>
          <w:footerReference r:id="rId4" w:type="default"/>
          <w:pgSz w:w="11906" w:h="16838"/>
          <w:pgMar w:top="1440" w:right="1800" w:bottom="1440" w:left="1800" w:header="57" w:footer="1191" w:gutter="0"/>
          <w:pgNumType w:fmt="decimalFullWidth"/>
          <w:cols w:space="0" w:num="1"/>
          <w:rtlGutter w:val="0"/>
          <w:docGrid w:type="linesAndChars" w:linePitch="306" w:charSpace="121"/>
        </w:sect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5"/>
        <w:gridCol w:w="1365"/>
        <w:gridCol w:w="1643"/>
        <w:gridCol w:w="887"/>
        <w:gridCol w:w="2111"/>
        <w:gridCol w:w="896"/>
        <w:gridCol w:w="1761"/>
        <w:gridCol w:w="1124"/>
        <w:gridCol w:w="1727"/>
        <w:gridCol w:w="821"/>
        <w:gridCol w:w="1677"/>
        <w:gridCol w:w="837"/>
      </w:tblGrid>
      <w:tr w14:paraId="03D98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5000" w:type="pct"/>
            <w:gridSpan w:val="12"/>
            <w:tcBorders>
              <w:top w:val="nil"/>
              <w:left w:val="nil"/>
              <w:bottom w:val="nil"/>
              <w:right w:val="nil"/>
            </w:tcBorders>
            <w:shd w:val="clear"/>
            <w:vAlign w:val="center"/>
          </w:tcPr>
          <w:p w14:paraId="2C4F950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2025年农业生态资源保护资金（渔业资源保护）项目任务清单及绩效目标表</w:t>
            </w:r>
          </w:p>
        </w:tc>
      </w:tr>
      <w:tr w14:paraId="6A14B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6671295B">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序号</w:t>
            </w:r>
          </w:p>
        </w:tc>
        <w:tc>
          <w:tcPr>
            <w:tcW w:w="437"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3E9B36B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单位</w:t>
            </w:r>
          </w:p>
        </w:tc>
        <w:tc>
          <w:tcPr>
            <w:tcW w:w="526"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40E645D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任务清单</w:t>
            </w:r>
          </w:p>
        </w:tc>
        <w:tc>
          <w:tcPr>
            <w:tcW w:w="284" w:type="pct"/>
            <w:vMerge w:val="restart"/>
            <w:tcBorders>
              <w:top w:val="single" w:color="000000" w:sz="4" w:space="0"/>
              <w:left w:val="single" w:color="000000" w:sz="4" w:space="0"/>
              <w:bottom w:val="single" w:color="000000" w:sz="4" w:space="0"/>
              <w:right w:val="single" w:color="000000" w:sz="4" w:space="0"/>
            </w:tcBorders>
            <w:shd w:val="clear"/>
            <w:vAlign w:val="center"/>
          </w:tcPr>
          <w:p w14:paraId="45229DB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金额</w:t>
            </w:r>
            <w:r>
              <w:rPr>
                <w:rFonts w:hint="eastAsia" w:ascii="黑体" w:hAnsi="宋体" w:eastAsia="黑体" w:cs="黑体"/>
                <w:i w:val="0"/>
                <w:iCs w:val="0"/>
                <w:color w:val="000000"/>
                <w:kern w:val="0"/>
                <w:sz w:val="20"/>
                <w:szCs w:val="20"/>
                <w:u w:val="none"/>
                <w:bdr w:val="none" w:color="auto" w:sz="0" w:space="0"/>
                <w:lang w:val="en-US" w:eastAsia="zh-CN" w:bidi="ar"/>
              </w:rPr>
              <w:br w:type="textWrapping"/>
            </w:r>
            <w:r>
              <w:rPr>
                <w:rFonts w:hint="eastAsia" w:ascii="黑体" w:hAnsi="宋体" w:eastAsia="黑体" w:cs="黑体"/>
                <w:i w:val="0"/>
                <w:iCs w:val="0"/>
                <w:color w:val="000000"/>
                <w:kern w:val="0"/>
                <w:sz w:val="20"/>
                <w:szCs w:val="20"/>
                <w:u w:val="none"/>
                <w:bdr w:val="none" w:color="auto" w:sz="0" w:space="0"/>
                <w:lang w:val="en-US" w:eastAsia="zh-CN" w:bidi="ar"/>
              </w:rPr>
              <w:t>（万元）</w:t>
            </w:r>
          </w:p>
        </w:tc>
        <w:tc>
          <w:tcPr>
            <w:tcW w:w="96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05FCF4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指标1</w:t>
            </w:r>
          </w:p>
        </w:tc>
        <w:tc>
          <w:tcPr>
            <w:tcW w:w="924" w:type="pct"/>
            <w:gridSpan w:val="2"/>
            <w:tcBorders>
              <w:top w:val="single" w:color="000000" w:sz="4" w:space="0"/>
              <w:left w:val="nil"/>
              <w:bottom w:val="single" w:color="000000" w:sz="4" w:space="0"/>
              <w:right w:val="single" w:color="000000" w:sz="4" w:space="0"/>
            </w:tcBorders>
            <w:shd w:val="clear"/>
            <w:noWrap/>
            <w:vAlign w:val="center"/>
          </w:tcPr>
          <w:p w14:paraId="49669D9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指标2</w:t>
            </w:r>
          </w:p>
        </w:tc>
        <w:tc>
          <w:tcPr>
            <w:tcW w:w="81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1990C9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指标3</w:t>
            </w:r>
            <w:bookmarkStart w:id="0" w:name="_GoBack"/>
            <w:bookmarkEnd w:id="0"/>
          </w:p>
        </w:tc>
        <w:tc>
          <w:tcPr>
            <w:tcW w:w="80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1D8893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指标4</w:t>
            </w:r>
          </w:p>
        </w:tc>
      </w:tr>
      <w:tr w14:paraId="257C1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00CDAB">
            <w:pPr>
              <w:jc w:val="center"/>
              <w:rPr>
                <w:rFonts w:hint="eastAsia" w:ascii="黑体" w:hAnsi="宋体" w:eastAsia="黑体" w:cs="黑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01478D">
            <w:pPr>
              <w:jc w:val="center"/>
              <w:rPr>
                <w:rFonts w:hint="eastAsia" w:ascii="黑体" w:hAnsi="宋体" w:eastAsia="黑体" w:cs="黑体"/>
                <w:i w:val="0"/>
                <w:iCs w:val="0"/>
                <w:color w:val="000000"/>
                <w:sz w:val="20"/>
                <w:szCs w:val="20"/>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3D281C">
            <w:pPr>
              <w:jc w:val="center"/>
              <w:rPr>
                <w:rFonts w:hint="eastAsia" w:ascii="黑体" w:hAnsi="宋体" w:eastAsia="黑体" w:cs="黑体"/>
                <w:i w:val="0"/>
                <w:iCs w:val="0"/>
                <w:color w:val="000000"/>
                <w:sz w:val="20"/>
                <w:szCs w:val="20"/>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7C9499F">
            <w:pPr>
              <w:jc w:val="center"/>
              <w:rPr>
                <w:rFonts w:hint="eastAsia" w:ascii="黑体" w:hAnsi="宋体" w:eastAsia="黑体" w:cs="黑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noWrap/>
            <w:vAlign w:val="center"/>
          </w:tcPr>
          <w:p w14:paraId="266C323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绩效目标指标</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6E5B420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指标值（万尾）</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698AA9F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绩效目标指标</w:t>
            </w:r>
          </w:p>
        </w:tc>
        <w:tc>
          <w:tcPr>
            <w:tcW w:w="359" w:type="pct"/>
            <w:tcBorders>
              <w:top w:val="single" w:color="000000" w:sz="4" w:space="0"/>
              <w:left w:val="single" w:color="000000" w:sz="4" w:space="0"/>
              <w:bottom w:val="single" w:color="000000" w:sz="4" w:space="0"/>
              <w:right w:val="single" w:color="000000" w:sz="4" w:space="0"/>
            </w:tcBorders>
            <w:shd w:val="clear"/>
            <w:vAlign w:val="center"/>
          </w:tcPr>
          <w:p w14:paraId="69485B8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指标值（万尾）</w:t>
            </w:r>
          </w:p>
        </w:tc>
        <w:tc>
          <w:tcPr>
            <w:tcW w:w="553" w:type="pct"/>
            <w:tcBorders>
              <w:top w:val="single" w:color="000000" w:sz="4" w:space="0"/>
              <w:left w:val="single" w:color="000000" w:sz="4" w:space="0"/>
              <w:bottom w:val="single" w:color="000000" w:sz="4" w:space="0"/>
              <w:right w:val="single" w:color="000000" w:sz="4" w:space="0"/>
            </w:tcBorders>
            <w:shd w:val="clear"/>
            <w:noWrap/>
            <w:vAlign w:val="center"/>
          </w:tcPr>
          <w:p w14:paraId="3571053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绩效目标指标</w:t>
            </w:r>
          </w:p>
        </w:tc>
        <w:tc>
          <w:tcPr>
            <w:tcW w:w="262" w:type="pct"/>
            <w:tcBorders>
              <w:top w:val="single" w:color="000000" w:sz="4" w:space="0"/>
              <w:left w:val="single" w:color="000000" w:sz="4" w:space="0"/>
              <w:bottom w:val="single" w:color="000000" w:sz="4" w:space="0"/>
              <w:right w:val="single" w:color="000000" w:sz="4" w:space="0"/>
            </w:tcBorders>
            <w:shd w:val="clear"/>
            <w:noWrap/>
            <w:vAlign w:val="center"/>
          </w:tcPr>
          <w:p w14:paraId="6BE2F33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指标值</w:t>
            </w:r>
          </w:p>
        </w:tc>
        <w:tc>
          <w:tcPr>
            <w:tcW w:w="537" w:type="pct"/>
            <w:tcBorders>
              <w:top w:val="single" w:color="000000" w:sz="4" w:space="0"/>
              <w:left w:val="single" w:color="000000" w:sz="4" w:space="0"/>
              <w:bottom w:val="single" w:color="000000" w:sz="4" w:space="0"/>
              <w:right w:val="single" w:color="000000" w:sz="4" w:space="0"/>
            </w:tcBorders>
            <w:shd w:val="clear"/>
            <w:noWrap/>
            <w:vAlign w:val="center"/>
          </w:tcPr>
          <w:p w14:paraId="13C25DD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绩效目标指标</w:t>
            </w:r>
          </w:p>
        </w:tc>
        <w:tc>
          <w:tcPr>
            <w:tcW w:w="264" w:type="pct"/>
            <w:tcBorders>
              <w:top w:val="single" w:color="000000" w:sz="4" w:space="0"/>
              <w:left w:val="single" w:color="000000" w:sz="4" w:space="0"/>
              <w:bottom w:val="single" w:color="000000" w:sz="4" w:space="0"/>
              <w:right w:val="single" w:color="000000" w:sz="4" w:space="0"/>
            </w:tcBorders>
            <w:shd w:val="clear"/>
            <w:noWrap/>
            <w:vAlign w:val="center"/>
          </w:tcPr>
          <w:p w14:paraId="5DB9BB6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指标值</w:t>
            </w:r>
          </w:p>
        </w:tc>
      </w:tr>
      <w:tr w14:paraId="1760C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5E1A0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2E7A614F">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noWrap/>
            <w:vAlign w:val="center"/>
          </w:tcPr>
          <w:p w14:paraId="3D094BCD">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noWrap/>
            <w:vAlign w:val="center"/>
          </w:tcPr>
          <w:p w14:paraId="38919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1094</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46D49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5CD01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1530</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74E25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珍稀濒危物种增殖放流数量</w:t>
            </w:r>
          </w:p>
        </w:tc>
        <w:tc>
          <w:tcPr>
            <w:tcW w:w="359" w:type="pct"/>
            <w:tcBorders>
              <w:top w:val="single" w:color="000000" w:sz="4" w:space="0"/>
              <w:left w:val="single" w:color="000000" w:sz="4" w:space="0"/>
              <w:bottom w:val="single" w:color="000000" w:sz="4" w:space="0"/>
              <w:right w:val="single" w:color="000000" w:sz="4" w:space="0"/>
            </w:tcBorders>
            <w:shd w:val="clear"/>
            <w:vAlign w:val="center"/>
          </w:tcPr>
          <w:p w14:paraId="6C09D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7F52B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3DB33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7D2CC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D5B7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76448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31971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1.省直</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A3FE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省云峰水库边境渔政管理站</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3C290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5E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49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7BB91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经济物种增殖放流数量（鲢、草鱼夏花不少于230万尾、鲢鱼种不少于35万尾）</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477FEAA">
            <w:pPr>
              <w:keepNext w:val="0"/>
              <w:keepLines w:val="0"/>
              <w:widowControl/>
              <w:suppressLineNumbers w:val="0"/>
              <w:jc w:val="center"/>
              <w:textAlignment w:val="center"/>
              <w:rPr>
                <w:rFonts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265</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4B76E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珍稀濒危物种增殖放流数量（细鳞鱼、鸭绿江茴鱼）</w:t>
            </w: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D04B6FD">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4.75</w:t>
            </w: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3EA52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1E071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5F56C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AE7E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5EE7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081B04">
            <w:pPr>
              <w:jc w:val="center"/>
              <w:rPr>
                <w:rFonts w:hint="eastAsia" w:ascii="宋体" w:hAnsi="宋体" w:eastAsia="宋体" w:cs="宋体"/>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EB89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省图们江边境渔政管理站</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67F33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74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4FC9B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经济物种增殖放流数量（大麻哈鱼）</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8F0E065">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30</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3115FE97">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7CEC0BB">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3A118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631E2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39466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5A9B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284E1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54FC26">
            <w:pPr>
              <w:jc w:val="center"/>
              <w:rPr>
                <w:rFonts w:hint="eastAsia" w:ascii="宋体" w:hAnsi="宋体" w:eastAsia="宋体" w:cs="宋体"/>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6EE5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省鸭绿江上游国家级自然保护区管理局</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3999C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64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24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07686223">
            <w:pPr>
              <w:jc w:val="cente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6EC77B6">
            <w:pPr>
              <w:jc w:val="center"/>
              <w:rPr>
                <w:rFonts w:hint="default" w:ascii="东文宋体" w:hAnsi="东文宋体" w:eastAsia="东文宋体" w:cs="东文宋体"/>
                <w:i w:val="0"/>
                <w:iCs w:val="0"/>
                <w:color w:val="000000"/>
                <w:sz w:val="18"/>
                <w:szCs w:val="18"/>
                <w:u w:val="none"/>
              </w:rPr>
            </w:pP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79D0E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珍稀濒危物种增殖放流数量（鸭绿江茴鱼、细鳞鱼）</w:t>
            </w: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B30B4F3">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7</w:t>
            </w: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08CB3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47628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12F18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A963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6DBA3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5367E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5FB17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长春市本级</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66C58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EF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38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3DF8F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EB2782D">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57</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3E17E749">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6E31FF6">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4BA8F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15938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6C930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591C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43FF7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6C38F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1A93F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农安县</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0E1C0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CE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29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5520E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C4C9CC0">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44</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2858B228">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2B4CDA8">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0A868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08EDB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73E88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6CEB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30C91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2D70B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45BE8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德惠市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084E2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6F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19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306AF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29A032A">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29</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1256B30B">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B24562E">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6FB42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044C0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73086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97F6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5AC7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522DF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2BBB9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九台区</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1E403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4F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6146C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2806336">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15</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08F163D3">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E79FEF4">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1CB3B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53A0D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4753C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4DE0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75C60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25577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1CFBC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榆树市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2A426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75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21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6085A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897F31F">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32</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65560E3E">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76B8636C">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6C79B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7179E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3AF87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2069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430B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1C150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0165D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双阳区</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46496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46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13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6FAD7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C05FB78">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20</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064CDAFE">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5A63063">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4226F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73745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27394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8C95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31ED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7212F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7E2EF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公主岭市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620E6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3D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3B714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C2AB4B1">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17</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65842D40">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0757F62">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20BB8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39586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47F0E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56ED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1131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295B7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5D7BA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吉林市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5C51A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41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347A0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经济物种增殖放流数量（鲢、草鱼）</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BA43246">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75</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72D395A1">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C29D69B">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37AFB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7D794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28187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5310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3DEBD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215A4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335FD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舒兰市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08EFC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72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5F404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B02AD96">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23</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1C989A84">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34F69CB">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05356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189D3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05F2D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A8D7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14592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52287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73C65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蛟河市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1B50B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55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4BD19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13B687D">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15</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0F84995B">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4D51C17">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06D0D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108C6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2D1A6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EC03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31262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32A29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20420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永吉县</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4DEAE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E3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1EE85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9A327EF">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14</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08F3C5A1">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7598937E">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44E30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149B5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752EC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9C15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1AB5D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10C48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4C964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磐石市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626FD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91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5EBBF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AD07076">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18</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6A2861A8">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FD9AA4E">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55142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6094F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61DCD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F022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40E9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1B8D4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098AC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桦甸市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70045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B3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2DBB5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42E9CEE">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18</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1E06B47F">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9EE1FAD">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25E98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74B84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2AAF7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D061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0CD2B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2EFAF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1A004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四平市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2449A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17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131EA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经济物种增殖放流数量（鲢、草鱼）</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7F0C8B7">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48</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4834C5E5">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AAFF20A">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0427F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607A5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25C0D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FCB9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6B28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3F011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71951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双辽市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655E7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F7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5E174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110BF6E">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12</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519E46C7">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AF5A1C3">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08884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1059F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31A27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1FE5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66DC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58341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4FB2A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伊通县</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44706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B2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17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33813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E0E3D84">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26</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1F2F9DC1">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A9979B0">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07E27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7C8D5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1AB68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C6D4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2AFE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011DC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173BB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梨树县</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0EBE3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DF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2EB5C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869ACB8">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12</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39FA6260">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D4E5876">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0FF64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692E7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64A24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3D3C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5238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36908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04FB6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辽源市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73327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44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65685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D10DAF4">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23</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4CEC4B5D">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23E9E57">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0A446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167D3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0B025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0DA4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32DE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61537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15CE5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东丰县</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4E86C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08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3BD54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CAA2219">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10</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1CF3153E">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FC7DE3D">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3C02919D">
            <w:pPr>
              <w:jc w:val="center"/>
              <w:rPr>
                <w:rFonts w:hint="eastAsia" w:ascii="宋体" w:hAnsi="宋体" w:eastAsia="宋体" w:cs="宋体"/>
                <w:i w:val="0"/>
                <w:iCs w:val="0"/>
                <w:color w:val="000000"/>
                <w:sz w:val="18"/>
                <w:szCs w:val="18"/>
                <w:u w:val="none"/>
              </w:rPr>
            </w:pP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31C6A39A">
            <w:pPr>
              <w:jc w:val="center"/>
              <w:rPr>
                <w:rFonts w:hint="eastAsia" w:ascii="宋体" w:hAnsi="宋体" w:eastAsia="宋体" w:cs="宋体"/>
                <w:i w:val="0"/>
                <w:iCs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20D933D3">
            <w:pPr>
              <w:jc w:val="center"/>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7293CF7">
            <w:pPr>
              <w:jc w:val="center"/>
              <w:rPr>
                <w:rFonts w:hint="eastAsia" w:ascii="宋体" w:hAnsi="宋体" w:eastAsia="宋体" w:cs="宋体"/>
                <w:i w:val="0"/>
                <w:iCs w:val="0"/>
                <w:color w:val="000000"/>
                <w:sz w:val="18"/>
                <w:szCs w:val="18"/>
                <w:u w:val="none"/>
              </w:rPr>
            </w:pPr>
          </w:p>
        </w:tc>
      </w:tr>
      <w:tr w14:paraId="0BF5B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4EF92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6DC42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东辽县</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13D38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C8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4ECB9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AC7B8DE">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21</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3FA3172B">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70A854B">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2209E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3812F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23818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5711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7986A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374C2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51C57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通化市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134B8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56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21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717A9EA5">
            <w:pPr>
              <w:jc w:val="cente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E3C0ED8">
            <w:pPr>
              <w:jc w:val="center"/>
              <w:rPr>
                <w:rFonts w:hint="default" w:ascii="东文宋体" w:hAnsi="东文宋体" w:eastAsia="东文宋体" w:cs="东文宋体"/>
                <w:i w:val="0"/>
                <w:iCs w:val="0"/>
                <w:color w:val="000000"/>
                <w:sz w:val="18"/>
                <w:szCs w:val="18"/>
                <w:u w:val="none"/>
              </w:rPr>
            </w:pP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34C35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珍稀濒危物种增殖放流数量（细鳞鱼）</w:t>
            </w: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5ADE775">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5.5</w:t>
            </w: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79A92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77C7F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76342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058F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7E5C4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4E5F8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0DA05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辉南县</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6B3AE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88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116C1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CFC6134">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30</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12A25327">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D934B54">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55851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2B372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00DF6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D595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64878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59F46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5EE49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柳河县</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571DF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B5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09FB3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834D6AE">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18</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26E44661">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E8C5AC3">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2DC91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59925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313FB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8DAE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5026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7987B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1B8DF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通化县</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6E551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68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17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5DDC45E9">
            <w:pPr>
              <w:jc w:val="cente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4483C05">
            <w:pPr>
              <w:jc w:val="center"/>
              <w:rPr>
                <w:rFonts w:hint="default" w:ascii="东文宋体" w:hAnsi="东文宋体" w:eastAsia="东文宋体" w:cs="东文宋体"/>
                <w:i w:val="0"/>
                <w:iCs w:val="0"/>
                <w:color w:val="000000"/>
                <w:sz w:val="18"/>
                <w:szCs w:val="18"/>
                <w:u w:val="none"/>
              </w:rPr>
            </w:pP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1CD80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珍稀濒危物种增殖放流数量（细鳞鱼）</w:t>
            </w: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86FEBAC">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4.25</w:t>
            </w: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2108D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53FF1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20544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F079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57F74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0A142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770AC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集安市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70AD4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A2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61091A8C">
            <w:pPr>
              <w:jc w:val="cente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193CC8B">
            <w:pPr>
              <w:jc w:val="center"/>
              <w:rPr>
                <w:rFonts w:hint="default" w:ascii="东文宋体" w:hAnsi="东文宋体" w:eastAsia="东文宋体" w:cs="东文宋体"/>
                <w:i w:val="0"/>
                <w:iCs w:val="0"/>
                <w:color w:val="000000"/>
                <w:sz w:val="18"/>
                <w:szCs w:val="18"/>
                <w:u w:val="none"/>
              </w:rPr>
            </w:pP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703B9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珍稀濒危物种增殖放流数量（细鳞鱼）</w:t>
            </w: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3CE9C9A">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5</w:t>
            </w: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2B1EA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7F5DF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1173D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4BF3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36853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79045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0786B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白山市本级</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63B91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54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46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6B068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EC899B0">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55</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7D11F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珍稀濒危物种增殖放流数量（细鳞鱼）</w:t>
            </w: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1899992">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2.5</w:t>
            </w: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7EE23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2A11E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3B32E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1463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4553F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5D2E0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72E67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江源区</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420BD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7E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643FE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666474D">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14</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14E1A99D">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B8204BA">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41E59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27E5E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6A1B1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E608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494D3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0E022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44672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临江市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14467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35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012FFF47">
            <w:pPr>
              <w:jc w:val="cente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A3F6261">
            <w:pPr>
              <w:jc w:val="center"/>
              <w:rPr>
                <w:rFonts w:hint="default" w:ascii="东文宋体" w:hAnsi="东文宋体" w:eastAsia="东文宋体" w:cs="东文宋体"/>
                <w:i w:val="0"/>
                <w:iCs w:val="0"/>
                <w:color w:val="000000"/>
                <w:sz w:val="18"/>
                <w:szCs w:val="18"/>
                <w:u w:val="none"/>
              </w:rPr>
            </w:pP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26078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珍稀濒危物种增殖放流数量（鸭绿江茴鱼）</w:t>
            </w: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AD41CBC">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5</w:t>
            </w: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75079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0FCE6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0D0F6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8097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207A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13346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680C0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抚松县</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65CE8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D8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29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7B1F2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54207F5">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44</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2B856D87">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FB453BF">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10891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770BB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4769C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34AD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3EEB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5BC7F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75BAF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长白县</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7562B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16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051F679E">
            <w:pPr>
              <w:jc w:val="cente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8D4DF1A">
            <w:pPr>
              <w:jc w:val="center"/>
              <w:rPr>
                <w:rFonts w:hint="default" w:ascii="东文宋体" w:hAnsi="东文宋体" w:eastAsia="东文宋体" w:cs="东文宋体"/>
                <w:i w:val="0"/>
                <w:iCs w:val="0"/>
                <w:color w:val="000000"/>
                <w:sz w:val="18"/>
                <w:szCs w:val="18"/>
                <w:u w:val="none"/>
              </w:rPr>
            </w:pP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33ECF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珍稀濒危物种增殖放流数量（花羔红点鲑）</w:t>
            </w: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5CBB3EF">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2.25</w:t>
            </w: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25941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5548A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7FFF7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29D6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4DAC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69D99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23318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靖宇县</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4C8FC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F8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61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71FEE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CAEC870">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62</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05F1D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珍稀濒危物种增殖放流数量（细鳞鱼）</w:t>
            </w: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836FDC9">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5</w:t>
            </w: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5EF15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12533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1FA3B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55D9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7BF09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0C6DE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15FC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松原市宁江区</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6B550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95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21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31506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经济物种增殖放流数量（鲢、草鱼）</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192178D">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32</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20C0BBD9">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43CB386">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41C44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498DF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50DCE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BF9D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1362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45CFF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0E733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乾安县</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6D7F0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9C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25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24315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1DD2588">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38</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02C8D37E">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73C0BF61">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4112B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1F1BF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5FB2A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62FA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7223C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21699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52A8C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扶余市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2EF76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6D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3329D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50CE855">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30</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088A846C">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11F086D">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1FA9C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7424A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5ADE4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26B0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6128F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60B26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5C34E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白城市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76974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E2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25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38A5F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FA0C6D5">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38</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05430E84">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3ACE32B">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548EE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089E3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74ED0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3516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325C4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16571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68ED8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通榆县</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3E7EA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92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29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1ED95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BAFD556">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45</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4132BB77">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A13B151">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00F1E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35896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691C6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EF3D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5E35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22ABF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332D2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大安市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4FDD1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3F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75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7C242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7F1B146">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125</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35EFF88B">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13C23EB">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32587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5B774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4F6D6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CF16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7C2A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09531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7A4B4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洮南市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0CC92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7A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4AB65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4F29EEB">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23</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06AA937B">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7FCE059">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28187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01F1A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08928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CA3C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5660F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758DB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74D04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延边州本级</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7B7B6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E5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31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10E9A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经济物种增殖放流数量（马苏大麻哈8万尾、滩头鱼70万尾）</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3D94B36">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70</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247868CF">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BEA13B4">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8</w:t>
            </w: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7352D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1AD90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4DE4F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2667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10D5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4BDBD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69B23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敦化市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4259F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37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01EAC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经济物种增殖放流数量（鲢、草鱼）</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6637255">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60</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2C319FF5">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25527DD">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55BEA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796DE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43B13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9662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6452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1A3A6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36779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图们市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0BC6C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5E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760B1D09">
            <w:pPr>
              <w:jc w:val="cente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AEC9170">
            <w:pPr>
              <w:jc w:val="center"/>
              <w:rPr>
                <w:rFonts w:hint="default" w:ascii="东文宋体" w:hAnsi="东文宋体" w:eastAsia="东文宋体" w:cs="东文宋体"/>
                <w:i w:val="0"/>
                <w:iCs w:val="0"/>
                <w:color w:val="000000"/>
                <w:sz w:val="18"/>
                <w:szCs w:val="18"/>
                <w:u w:val="none"/>
              </w:rPr>
            </w:pP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34282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珍稀濒危物种增殖放流数量（马苏大麻哈鱼）</w:t>
            </w: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53D948B">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3.5</w:t>
            </w: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541E1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793F2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28F94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E194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0657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2BB93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48A01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延吉市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22C53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21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478C9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4C7C48A">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12</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2CA24A87">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8B0EF4F">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7800A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77C83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0A5DB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D919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7F877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54A54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250E0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龙井市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455C6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1A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707ED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经济物种增殖放流数量（鲢）</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83E008B">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10</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6FD2DA98">
            <w:pPr>
              <w:jc w:val="center"/>
              <w:rPr>
                <w:rFonts w:hint="eastAsia" w:ascii="宋体" w:hAnsi="宋体" w:eastAsia="宋体" w:cs="宋体"/>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9C153F1">
            <w:pPr>
              <w:jc w:val="center"/>
              <w:rPr>
                <w:rFonts w:hint="default" w:ascii="东文宋体" w:hAnsi="东文宋体" w:eastAsia="东文宋体" w:cs="东文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522FA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78759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6167E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5951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40FD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60B6E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4D90E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和龙市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2CAB2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40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28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79BF5F71">
            <w:pPr>
              <w:jc w:val="cente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34160C9">
            <w:pPr>
              <w:jc w:val="center"/>
              <w:rPr>
                <w:rFonts w:hint="default" w:ascii="东文宋体" w:hAnsi="东文宋体" w:eastAsia="东文宋体" w:cs="东文宋体"/>
                <w:i w:val="0"/>
                <w:iCs w:val="0"/>
                <w:color w:val="000000"/>
                <w:sz w:val="18"/>
                <w:szCs w:val="18"/>
                <w:u w:val="none"/>
              </w:rPr>
            </w:pP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455FC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珍稀濒危物种增殖放流数量（细鳞鱼）</w:t>
            </w: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352920D">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7</w:t>
            </w: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1A307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74173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37EB4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F49C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22B8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1AF64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437" w:type="pct"/>
            <w:tcBorders>
              <w:top w:val="single" w:color="000000" w:sz="4" w:space="0"/>
              <w:left w:val="single" w:color="000000" w:sz="4" w:space="0"/>
              <w:bottom w:val="single" w:color="000000" w:sz="4" w:space="0"/>
              <w:right w:val="single" w:color="000000" w:sz="4" w:space="0"/>
            </w:tcBorders>
            <w:shd w:val="clear"/>
            <w:noWrap/>
            <w:vAlign w:val="center"/>
          </w:tcPr>
          <w:p w14:paraId="3FD2F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珲春市</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596E6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1A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25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77C73DFD">
            <w:pPr>
              <w:jc w:val="cente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CA352ED">
            <w:pPr>
              <w:jc w:val="center"/>
              <w:rPr>
                <w:rFonts w:hint="default" w:ascii="东文宋体" w:hAnsi="东文宋体" w:eastAsia="东文宋体" w:cs="东文宋体"/>
                <w:i w:val="0"/>
                <w:iCs w:val="0"/>
                <w:color w:val="000000"/>
                <w:sz w:val="18"/>
                <w:szCs w:val="18"/>
                <w:u w:val="none"/>
              </w:rPr>
            </w:pP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2A252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珍稀濒危物种增殖放流数量（马苏大麻哈鱼）</w:t>
            </w: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E001A30">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12.5</w:t>
            </w: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1E937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5183D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77608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C8B6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14:paraId="6B80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45" w:type="pct"/>
            <w:tcBorders>
              <w:top w:val="single" w:color="000000" w:sz="4" w:space="0"/>
              <w:left w:val="single" w:color="000000" w:sz="4" w:space="0"/>
              <w:bottom w:val="single" w:color="000000" w:sz="4" w:space="0"/>
              <w:right w:val="single" w:color="000000" w:sz="4" w:space="0"/>
            </w:tcBorders>
            <w:shd w:val="clear"/>
            <w:noWrap/>
            <w:vAlign w:val="center"/>
          </w:tcPr>
          <w:p w14:paraId="70650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C00C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长白山管委会</w:t>
            </w:r>
          </w:p>
        </w:tc>
        <w:tc>
          <w:tcPr>
            <w:tcW w:w="526" w:type="pct"/>
            <w:tcBorders>
              <w:top w:val="single" w:color="000000" w:sz="4" w:space="0"/>
              <w:left w:val="single" w:color="000000" w:sz="4" w:space="0"/>
              <w:bottom w:val="single" w:color="000000" w:sz="4" w:space="0"/>
              <w:right w:val="single" w:color="000000" w:sz="4" w:space="0"/>
            </w:tcBorders>
            <w:shd w:val="clear"/>
            <w:vAlign w:val="center"/>
          </w:tcPr>
          <w:p w14:paraId="33212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开展渔业增殖放流</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03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 </w:t>
            </w:r>
          </w:p>
        </w:tc>
        <w:tc>
          <w:tcPr>
            <w:tcW w:w="676" w:type="pct"/>
            <w:tcBorders>
              <w:top w:val="single" w:color="000000" w:sz="4" w:space="0"/>
              <w:left w:val="single" w:color="000000" w:sz="4" w:space="0"/>
              <w:bottom w:val="single" w:color="000000" w:sz="4" w:space="0"/>
              <w:right w:val="single" w:color="000000" w:sz="4" w:space="0"/>
            </w:tcBorders>
            <w:shd w:val="clear"/>
            <w:vAlign w:val="center"/>
          </w:tcPr>
          <w:p w14:paraId="794C3888">
            <w:pPr>
              <w:jc w:val="cente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77393C1">
            <w:pPr>
              <w:jc w:val="center"/>
              <w:rPr>
                <w:rFonts w:hint="default" w:ascii="东文宋体" w:hAnsi="东文宋体" w:eastAsia="东文宋体" w:cs="东文宋体"/>
                <w:i w:val="0"/>
                <w:iCs w:val="0"/>
                <w:color w:val="000000"/>
                <w:sz w:val="18"/>
                <w:szCs w:val="18"/>
                <w:u w:val="none"/>
              </w:rPr>
            </w:pP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5217C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珍稀濒危物种增殖放流数量（细鳞鱼）</w:t>
            </w:r>
          </w:p>
        </w:tc>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E7EF234">
            <w:pPr>
              <w:keepNext w:val="0"/>
              <w:keepLines w:val="0"/>
              <w:widowControl/>
              <w:suppressLineNumbers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bdr w:val="none" w:color="auto" w:sz="0" w:space="0"/>
                <w:lang w:val="en-US" w:eastAsia="zh-CN" w:bidi="ar"/>
              </w:rPr>
              <w:t>2.75</w:t>
            </w:r>
          </w:p>
        </w:tc>
        <w:tc>
          <w:tcPr>
            <w:tcW w:w="553" w:type="pct"/>
            <w:tcBorders>
              <w:top w:val="single" w:color="000000" w:sz="4" w:space="0"/>
              <w:left w:val="single" w:color="000000" w:sz="4" w:space="0"/>
              <w:bottom w:val="single" w:color="000000" w:sz="4" w:space="0"/>
              <w:right w:val="single" w:color="000000" w:sz="4" w:space="0"/>
            </w:tcBorders>
            <w:shd w:val="clear"/>
            <w:vAlign w:val="center"/>
          </w:tcPr>
          <w:p w14:paraId="6F99E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重要经济物种放流资源贡献率</w:t>
            </w:r>
          </w:p>
        </w:tc>
        <w:tc>
          <w:tcPr>
            <w:tcW w:w="262" w:type="pct"/>
            <w:tcBorders>
              <w:top w:val="single" w:color="000000" w:sz="4" w:space="0"/>
              <w:left w:val="single" w:color="000000" w:sz="4" w:space="0"/>
              <w:bottom w:val="single" w:color="000000" w:sz="4" w:space="0"/>
              <w:right w:val="single" w:color="000000" w:sz="4" w:space="0"/>
            </w:tcBorders>
            <w:shd w:val="clear"/>
            <w:vAlign w:val="center"/>
          </w:tcPr>
          <w:p w14:paraId="3126A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vAlign w:val="center"/>
          </w:tcPr>
          <w:p w14:paraId="0106A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增殖放流区域内抽样调查满意度</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FC56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bl>
    <w:p w14:paraId="674AE6D6">
      <w:pPr>
        <w:rPr>
          <w:rFonts w:hint="default" w:ascii="Times New Roman" w:hAnsi="Times New Roman" w:cs="Times New Roman"/>
          <w:lang w:val="en-US" w:eastAsia="zh-CN"/>
        </w:rPr>
      </w:pPr>
    </w:p>
    <w:p w14:paraId="5E58511D">
      <w:pPr>
        <w:pStyle w:val="3"/>
        <w:rPr>
          <w:rFonts w:hint="default" w:ascii="Times New Roman" w:hAnsi="Times New Roman" w:cs="Times New Roman"/>
          <w:lang w:val="en-US" w:eastAsia="zh-CN"/>
        </w:rPr>
      </w:pPr>
    </w:p>
    <w:p w14:paraId="782E4DAF">
      <w:pPr>
        <w:rPr>
          <w:rFonts w:hint="default" w:ascii="Times New Roman" w:hAnsi="Times New Roman" w:cs="Times New Roman"/>
          <w:lang w:val="en-US" w:eastAsia="zh-CN"/>
        </w:rPr>
      </w:pPr>
    </w:p>
    <w:p w14:paraId="24166882">
      <w:pPr>
        <w:pStyle w:val="3"/>
        <w:rPr>
          <w:rFonts w:hint="default" w:ascii="Times New Roman" w:hAnsi="Times New Roman" w:cs="Times New Roman"/>
          <w:lang w:val="en-US" w:eastAsia="zh-CN"/>
        </w:rPr>
      </w:pPr>
    </w:p>
    <w:p w14:paraId="6BBB8DB6">
      <w:pPr>
        <w:rPr>
          <w:rFonts w:hint="default" w:ascii="Times New Roman" w:hAnsi="Times New Roman" w:cs="Times New Roman"/>
          <w:lang w:val="en-US" w:eastAsia="zh-CN"/>
        </w:rPr>
      </w:pPr>
    </w:p>
    <w:sectPr>
      <w:pgSz w:w="16838" w:h="11906" w:orient="landscape"/>
      <w:pgMar w:top="720" w:right="720" w:bottom="720" w:left="720" w:header="57" w:footer="1191" w:gutter="0"/>
      <w:pgNumType w:fmt="decimalFullWidth"/>
      <w:cols w:space="0" w:num="1"/>
      <w:rtlGutter w:val="0"/>
      <w:docGrid w:type="linesAndChars" w:linePitch="306"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7B89D">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02898">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9902898">
                    <w:pPr>
                      <w:pStyle w:val="6"/>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F7C2C">
                          <w:pPr>
                            <w:pStyle w:val="6"/>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CF7C2C">
                    <w:pPr>
                      <w:pStyle w:val="6"/>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88356">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6"/>
  <w:drawingGridVerticalSpacing w:val="15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EB55F7"/>
    <w:rsid w:val="035C36A4"/>
    <w:rsid w:val="03AD2ECC"/>
    <w:rsid w:val="03BC5276"/>
    <w:rsid w:val="04B36769"/>
    <w:rsid w:val="04E90B5B"/>
    <w:rsid w:val="05560018"/>
    <w:rsid w:val="059105A7"/>
    <w:rsid w:val="069C65E2"/>
    <w:rsid w:val="073518C8"/>
    <w:rsid w:val="07F13585"/>
    <w:rsid w:val="07F1599B"/>
    <w:rsid w:val="097F00D3"/>
    <w:rsid w:val="09A07BC9"/>
    <w:rsid w:val="0BC4310C"/>
    <w:rsid w:val="0BFF332E"/>
    <w:rsid w:val="0C6E37F7"/>
    <w:rsid w:val="0EB32901"/>
    <w:rsid w:val="111611C3"/>
    <w:rsid w:val="13480B82"/>
    <w:rsid w:val="1494719D"/>
    <w:rsid w:val="15FBD900"/>
    <w:rsid w:val="16F04337"/>
    <w:rsid w:val="17A57D56"/>
    <w:rsid w:val="17F56E3E"/>
    <w:rsid w:val="183B0AB2"/>
    <w:rsid w:val="192F5B57"/>
    <w:rsid w:val="199B5F94"/>
    <w:rsid w:val="1A1F5E29"/>
    <w:rsid w:val="1A284205"/>
    <w:rsid w:val="1AA962DD"/>
    <w:rsid w:val="1AD37641"/>
    <w:rsid w:val="1BE31929"/>
    <w:rsid w:val="1C3639A6"/>
    <w:rsid w:val="1C9C582F"/>
    <w:rsid w:val="1CA5102A"/>
    <w:rsid w:val="1D037D28"/>
    <w:rsid w:val="1D4C6801"/>
    <w:rsid w:val="1D5234F8"/>
    <w:rsid w:val="1D676B38"/>
    <w:rsid w:val="1D8D6B18"/>
    <w:rsid w:val="1EDB866A"/>
    <w:rsid w:val="1F22123D"/>
    <w:rsid w:val="1F2933B1"/>
    <w:rsid w:val="20560C98"/>
    <w:rsid w:val="21A83E1B"/>
    <w:rsid w:val="23A670BB"/>
    <w:rsid w:val="253F1F6B"/>
    <w:rsid w:val="271B4A9B"/>
    <w:rsid w:val="27475EB4"/>
    <w:rsid w:val="2A0D398A"/>
    <w:rsid w:val="2CFA5D54"/>
    <w:rsid w:val="2D3B70D2"/>
    <w:rsid w:val="2E955798"/>
    <w:rsid w:val="2ED00026"/>
    <w:rsid w:val="2F1A3594"/>
    <w:rsid w:val="2FC17BDB"/>
    <w:rsid w:val="2FFB55A9"/>
    <w:rsid w:val="302E677C"/>
    <w:rsid w:val="31E30577"/>
    <w:rsid w:val="33916C0D"/>
    <w:rsid w:val="35B00DFE"/>
    <w:rsid w:val="387F492E"/>
    <w:rsid w:val="38D27B0B"/>
    <w:rsid w:val="39D80CF4"/>
    <w:rsid w:val="39E86D2A"/>
    <w:rsid w:val="3AF31BED"/>
    <w:rsid w:val="3B9C0691"/>
    <w:rsid w:val="3C1E5265"/>
    <w:rsid w:val="3D010961"/>
    <w:rsid w:val="3D0446FC"/>
    <w:rsid w:val="3DA545BD"/>
    <w:rsid w:val="3DFF5F7C"/>
    <w:rsid w:val="3EFF312D"/>
    <w:rsid w:val="3F017BCD"/>
    <w:rsid w:val="3F041EFE"/>
    <w:rsid w:val="3F5F59DD"/>
    <w:rsid w:val="3FA21C6F"/>
    <w:rsid w:val="3FB58896"/>
    <w:rsid w:val="3FFFF9BD"/>
    <w:rsid w:val="426E7233"/>
    <w:rsid w:val="42CE0C6B"/>
    <w:rsid w:val="42E62F90"/>
    <w:rsid w:val="43187006"/>
    <w:rsid w:val="44A33D07"/>
    <w:rsid w:val="458D4425"/>
    <w:rsid w:val="467A2B62"/>
    <w:rsid w:val="46C92B04"/>
    <w:rsid w:val="4738753C"/>
    <w:rsid w:val="473A627B"/>
    <w:rsid w:val="477BB484"/>
    <w:rsid w:val="477D6708"/>
    <w:rsid w:val="481E67C2"/>
    <w:rsid w:val="48532FAE"/>
    <w:rsid w:val="487F2846"/>
    <w:rsid w:val="48D24570"/>
    <w:rsid w:val="49AB3D83"/>
    <w:rsid w:val="49AFCD91"/>
    <w:rsid w:val="4A4C1B2A"/>
    <w:rsid w:val="4A9F6928"/>
    <w:rsid w:val="4AD886A6"/>
    <w:rsid w:val="4B610A6D"/>
    <w:rsid w:val="4B7C1AB7"/>
    <w:rsid w:val="4C386249"/>
    <w:rsid w:val="4D120EE2"/>
    <w:rsid w:val="4DBD6A6F"/>
    <w:rsid w:val="4F3B6406"/>
    <w:rsid w:val="4F4D3C0E"/>
    <w:rsid w:val="4F537ED5"/>
    <w:rsid w:val="4FD76B6C"/>
    <w:rsid w:val="50637722"/>
    <w:rsid w:val="511461E1"/>
    <w:rsid w:val="521C72EF"/>
    <w:rsid w:val="53DD7B97"/>
    <w:rsid w:val="54414FD7"/>
    <w:rsid w:val="549F0825"/>
    <w:rsid w:val="562065EB"/>
    <w:rsid w:val="566A106F"/>
    <w:rsid w:val="57BD0CE3"/>
    <w:rsid w:val="57EE299B"/>
    <w:rsid w:val="58CE6369"/>
    <w:rsid w:val="58FD8441"/>
    <w:rsid w:val="5A8F62AD"/>
    <w:rsid w:val="5A9E6CB0"/>
    <w:rsid w:val="5B5577C0"/>
    <w:rsid w:val="5CD83790"/>
    <w:rsid w:val="5D2B3361"/>
    <w:rsid w:val="5DBAB834"/>
    <w:rsid w:val="5E495C7B"/>
    <w:rsid w:val="5EA9344F"/>
    <w:rsid w:val="5EBEF0B0"/>
    <w:rsid w:val="5FBB90C4"/>
    <w:rsid w:val="5FBE433B"/>
    <w:rsid w:val="5FBF5DCB"/>
    <w:rsid w:val="60E069B5"/>
    <w:rsid w:val="619B5D34"/>
    <w:rsid w:val="61CF7D80"/>
    <w:rsid w:val="62872A05"/>
    <w:rsid w:val="63054E45"/>
    <w:rsid w:val="631D6285"/>
    <w:rsid w:val="63685A75"/>
    <w:rsid w:val="64F8206B"/>
    <w:rsid w:val="66FF2F0A"/>
    <w:rsid w:val="677A4091"/>
    <w:rsid w:val="68802A0C"/>
    <w:rsid w:val="6967D738"/>
    <w:rsid w:val="6A7B1766"/>
    <w:rsid w:val="6C1F0839"/>
    <w:rsid w:val="6C9B189C"/>
    <w:rsid w:val="6D0758B3"/>
    <w:rsid w:val="6F0617F7"/>
    <w:rsid w:val="6F5FE0A9"/>
    <w:rsid w:val="6FE21EA2"/>
    <w:rsid w:val="6FE560A2"/>
    <w:rsid w:val="718449B5"/>
    <w:rsid w:val="71FA7D49"/>
    <w:rsid w:val="72E704CB"/>
    <w:rsid w:val="737D7ACC"/>
    <w:rsid w:val="7402244F"/>
    <w:rsid w:val="74CF5A09"/>
    <w:rsid w:val="74D817B6"/>
    <w:rsid w:val="753171A7"/>
    <w:rsid w:val="75D96E3E"/>
    <w:rsid w:val="76133A32"/>
    <w:rsid w:val="765C12D1"/>
    <w:rsid w:val="76FAC433"/>
    <w:rsid w:val="786E46BC"/>
    <w:rsid w:val="78A417B5"/>
    <w:rsid w:val="7AA347D3"/>
    <w:rsid w:val="7B94213B"/>
    <w:rsid w:val="7BFF2BFC"/>
    <w:rsid w:val="7C385BA0"/>
    <w:rsid w:val="7D9C1283"/>
    <w:rsid w:val="7DFF415F"/>
    <w:rsid w:val="7EF7F8CA"/>
    <w:rsid w:val="7F88470B"/>
    <w:rsid w:val="7FAFAFF6"/>
    <w:rsid w:val="7FD76172"/>
    <w:rsid w:val="7FDE7B84"/>
    <w:rsid w:val="8CF3647E"/>
    <w:rsid w:val="ADF6B703"/>
    <w:rsid w:val="BBFF05A9"/>
    <w:rsid w:val="BDED397A"/>
    <w:rsid w:val="BF9EF46B"/>
    <w:rsid w:val="DE569A63"/>
    <w:rsid w:val="E3EB92F7"/>
    <w:rsid w:val="E5FBF289"/>
    <w:rsid w:val="E75F9C6F"/>
    <w:rsid w:val="E7ECCC64"/>
    <w:rsid w:val="F76F8B41"/>
    <w:rsid w:val="F7DF0D82"/>
    <w:rsid w:val="F7DF9273"/>
    <w:rsid w:val="FAE55877"/>
    <w:rsid w:val="FEFFF800"/>
    <w:rsid w:val="FF595786"/>
    <w:rsid w:val="FF5DFFC1"/>
    <w:rsid w:val="FFBE450F"/>
    <w:rsid w:val="FFF546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2"/>
    <w:basedOn w:val="4"/>
    <w:next w:val="1"/>
    <w:qFormat/>
    <w:uiPriority w:val="0"/>
    <w:pPr>
      <w:spacing w:after="0"/>
      <w:ind w:firstLine="200" w:firstLineChars="200"/>
    </w:pPr>
    <w:rPr>
      <w:rFonts w:eastAsia="黑体"/>
      <w:sz w:val="44"/>
    </w:rPr>
  </w:style>
  <w:style w:type="paragraph" w:styleId="4">
    <w:name w:val="Body Text Indent"/>
    <w:basedOn w:val="1"/>
    <w:next w:val="1"/>
    <w:qFormat/>
    <w:uiPriority w:val="0"/>
    <w:pPr>
      <w:ind w:left="1596" w:hanging="969"/>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2">
    <w:name w:val="page number"/>
    <w:basedOn w:val="11"/>
    <w:qFormat/>
    <w:uiPriority w:val="0"/>
  </w:style>
  <w:style w:type="paragraph" w:customStyle="1" w:styleId="13">
    <w:name w:val="正文-公1"/>
    <w:basedOn w:val="1"/>
    <w:next w:val="1"/>
    <w:qFormat/>
    <w:uiPriority w:val="0"/>
    <w:pPr>
      <w:ind w:firstLine="200" w:firstLineChars="200"/>
      <w:jc w:val="left"/>
    </w:pPr>
    <w:rPr>
      <w:rFonts w:eastAsia="仿宋"/>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
    <w:name w:val="font101"/>
    <w:basedOn w:val="11"/>
    <w:qFormat/>
    <w:uiPriority w:val="0"/>
    <w:rPr>
      <w:rFonts w:ascii="黑体" w:hAnsi="宋体" w:eastAsia="黑体" w:cs="黑体"/>
      <w:color w:val="000000"/>
      <w:sz w:val="28"/>
      <w:szCs w:val="28"/>
      <w:u w:val="none"/>
    </w:rPr>
  </w:style>
  <w:style w:type="character" w:customStyle="1" w:styleId="16">
    <w:name w:val="font01"/>
    <w:basedOn w:val="11"/>
    <w:qFormat/>
    <w:uiPriority w:val="0"/>
    <w:rPr>
      <w:rFonts w:hint="default" w:ascii="Times New Roman" w:hAnsi="Times New Roman" w:cs="Times New Roman"/>
      <w:color w:val="000000"/>
      <w:sz w:val="28"/>
      <w:szCs w:val="28"/>
      <w:u w:val="none"/>
    </w:rPr>
  </w:style>
  <w:style w:type="character" w:customStyle="1" w:styleId="17">
    <w:name w:val="font91"/>
    <w:basedOn w:val="11"/>
    <w:qFormat/>
    <w:uiPriority w:val="0"/>
    <w:rPr>
      <w:rFonts w:hint="eastAsia" w:ascii="黑体" w:hAnsi="宋体" w:eastAsia="黑体" w:cs="黑体"/>
      <w:color w:val="000000"/>
      <w:sz w:val="40"/>
      <w:szCs w:val="40"/>
      <w:u w:val="none"/>
    </w:rPr>
  </w:style>
  <w:style w:type="character" w:customStyle="1" w:styleId="18">
    <w:name w:val="font11"/>
    <w:basedOn w:val="11"/>
    <w:qFormat/>
    <w:uiPriority w:val="0"/>
    <w:rPr>
      <w:rFonts w:hint="default" w:ascii="Times New Roman" w:hAnsi="Times New Roman" w:cs="Times New Roman"/>
      <w:color w:val="000000"/>
      <w:sz w:val="40"/>
      <w:szCs w:val="40"/>
      <w:u w:val="none"/>
    </w:rPr>
  </w:style>
  <w:style w:type="character" w:customStyle="1" w:styleId="19">
    <w:name w:val="font81"/>
    <w:basedOn w:val="11"/>
    <w:qFormat/>
    <w:uiPriority w:val="0"/>
    <w:rPr>
      <w:rFonts w:hint="eastAsia" w:ascii="黑体" w:hAnsi="宋体" w:eastAsia="黑体" w:cs="黑体"/>
      <w:b/>
      <w:color w:val="000000"/>
      <w:sz w:val="28"/>
      <w:szCs w:val="28"/>
      <w:u w:val="none"/>
    </w:rPr>
  </w:style>
  <w:style w:type="character" w:customStyle="1" w:styleId="20">
    <w:name w:val="font71"/>
    <w:basedOn w:val="11"/>
    <w:qFormat/>
    <w:uiPriority w:val="0"/>
    <w:rPr>
      <w:rFonts w:hint="eastAsia" w:ascii="宋体" w:hAnsi="宋体" w:eastAsia="宋体" w:cs="宋体"/>
      <w:b/>
      <w:color w:val="000000"/>
      <w:sz w:val="28"/>
      <w:szCs w:val="28"/>
      <w:u w:val="none"/>
    </w:rPr>
  </w:style>
  <w:style w:type="character" w:customStyle="1" w:styleId="21">
    <w:name w:val="font31"/>
    <w:basedOn w:val="11"/>
    <w:qFormat/>
    <w:uiPriority w:val="0"/>
    <w:rPr>
      <w:rFonts w:hint="eastAsia" w:ascii="宋体" w:hAnsi="宋体" w:eastAsia="宋体" w:cs="宋体"/>
      <w:color w:val="000000"/>
      <w:sz w:val="28"/>
      <w:szCs w:val="28"/>
      <w:u w:val="none"/>
    </w:rPr>
  </w:style>
  <w:style w:type="character" w:customStyle="1" w:styleId="22">
    <w:name w:val="font61"/>
    <w:basedOn w:val="11"/>
    <w:qFormat/>
    <w:uiPriority w:val="0"/>
    <w:rPr>
      <w:rFonts w:hint="eastAsia" w:ascii="宋体" w:hAnsi="宋体" w:eastAsia="宋体" w:cs="宋体"/>
      <w:color w:val="000000"/>
      <w:sz w:val="24"/>
      <w:szCs w:val="24"/>
      <w:u w:val="none"/>
    </w:rPr>
  </w:style>
  <w:style w:type="paragraph" w:customStyle="1" w:styleId="23">
    <w:name w:val="TOC 标题1"/>
    <w:basedOn w:val="5"/>
    <w:next w:val="1"/>
    <w:qFormat/>
    <w:uiPriority w:val="99"/>
    <w:pPr>
      <w:keepNext w:val="0"/>
      <w:keepLines w:val="0"/>
      <w:spacing w:before="100" w:beforeAutospacing="1" w:after="100" w:afterAutospacing="1" w:line="276" w:lineRule="auto"/>
      <w:jc w:val="left"/>
      <w:outlineLvl w:val="9"/>
    </w:pPr>
    <w:rPr>
      <w:rFonts w:hint="eastAsia" w:ascii="仿宋" w:hAnsi="仿宋" w:eastAsia="仿宋"/>
      <w:bCs w:val="0"/>
      <w:color w:val="000000"/>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2034</Words>
  <Characters>2121</Characters>
  <Lines>0</Lines>
  <Paragraphs>0</Paragraphs>
  <TotalTime>23</TotalTime>
  <ScaleCrop>false</ScaleCrop>
  <LinksUpToDate>false</LinksUpToDate>
  <CharactersWithSpaces>2130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2019-04-15T06:04:00Z</dcterms:created>
  <dc:creator>何衍林</dc:creator>
  <cp:lastModifiedBy>天天</cp:lastModifiedBy>
  <cp:lastPrinted>2024-05-12T02:56:00Z</cp:lastPrinted>
  <dcterms:modified xsi:type="dcterms:W3CDTF">2025-07-14T06:57:39Z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eyJoZGlkIjoiYWVmYThiZjk0MDA1ODlkZDNhMWUzMjY3YjcwYWUxMWEiLCJ1c2VySWQiOiI4MTkxNjY2OTIifQ==</vt:lpwstr>
  </property>
  <property fmtid="{D5CDD505-2E9C-101B-9397-08002B2CF9AE}" pid="4" name="ICV">
    <vt:lpwstr>C1113667D91E4CF79EF6B8A3A7DF5929_12</vt:lpwstr>
  </property>
</Properties>
</file>