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743D3">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附件1</w:t>
      </w:r>
      <w:r>
        <w:rPr>
          <w:rFonts w:hint="eastAsia" w:eastAsia="黑体" w:cs="Times New Roman"/>
          <w:sz w:val="32"/>
          <w:szCs w:val="32"/>
          <w:lang w:val="en-US" w:eastAsia="zh-CN"/>
        </w:rPr>
        <w:t>1</w:t>
      </w:r>
      <w:bookmarkStart w:id="2" w:name="_GoBack"/>
      <w:bookmarkEnd w:id="2"/>
    </w:p>
    <w:p w14:paraId="44B88A23">
      <w:pPr>
        <w:pStyle w:val="2"/>
        <w:rPr>
          <w:rFonts w:hint="default" w:ascii="Times New Roman" w:hAnsi="Times New Roman" w:cs="Times New Roman"/>
          <w:lang w:val="en-US" w:eastAsia="zh-CN"/>
        </w:rPr>
      </w:pPr>
    </w:p>
    <w:p w14:paraId="756E553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w:t>
      </w:r>
      <w:r>
        <w:rPr>
          <w:rFonts w:hint="default" w:ascii="Times New Roman" w:hAnsi="Times New Roman" w:eastAsia="方正小标宋简体" w:cs="Times New Roman"/>
          <w:sz w:val="44"/>
          <w:szCs w:val="44"/>
          <w:lang w:val="en-US" w:eastAsia="zh-CN"/>
        </w:rPr>
        <w:t>6</w:t>
      </w:r>
      <w:r>
        <w:rPr>
          <w:rFonts w:hint="default" w:ascii="Times New Roman" w:hAnsi="Times New Roman" w:eastAsia="方正小标宋简体" w:cs="Times New Roman"/>
          <w:sz w:val="44"/>
          <w:szCs w:val="44"/>
        </w:rPr>
        <w:t>年中央农业产业发展资金（农业产业</w:t>
      </w:r>
    </w:p>
    <w:p w14:paraId="450557A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rPr>
        <w:t>强镇）项目实施方案</w:t>
      </w:r>
      <w:r>
        <w:rPr>
          <w:rFonts w:hint="default" w:ascii="Times New Roman" w:hAnsi="Times New Roman" w:eastAsia="方正小标宋简体" w:cs="Times New Roman"/>
          <w:sz w:val="44"/>
          <w:szCs w:val="44"/>
          <w:lang w:eastAsia="zh-CN"/>
        </w:rPr>
        <w:t>（</w:t>
      </w:r>
      <w:r>
        <w:rPr>
          <w:rFonts w:hint="default" w:ascii="Times New Roman" w:hAnsi="Times New Roman" w:eastAsia="方正小标宋简体" w:cs="Times New Roman"/>
          <w:sz w:val="44"/>
          <w:szCs w:val="44"/>
          <w:lang w:val="en-US" w:eastAsia="zh-CN"/>
        </w:rPr>
        <w:t>指南</w:t>
      </w:r>
      <w:r>
        <w:rPr>
          <w:rFonts w:hint="default" w:ascii="Times New Roman" w:hAnsi="Times New Roman" w:eastAsia="方正小标宋简体" w:cs="Times New Roman"/>
          <w:sz w:val="44"/>
          <w:szCs w:val="44"/>
          <w:lang w:eastAsia="zh-CN"/>
        </w:rPr>
        <w:t>）</w:t>
      </w:r>
    </w:p>
    <w:p w14:paraId="4D166CB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rPr>
      </w:pPr>
    </w:p>
    <w:p w14:paraId="5D705F6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一、绩效目标</w:t>
      </w:r>
    </w:p>
    <w:p w14:paraId="2B478DC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镇行政区域范围内，聚焦农业主导产业，聚集资源要素，强化创新引领，延长产业链，提升价值链，打造主导产业突出、产业链条融合的农业产业强镇，示范带动乡村产业转型升级，为乡村全面振兴奠定坚实基础。</w:t>
      </w:r>
    </w:p>
    <w:p w14:paraId="1934A88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二、补助对象</w:t>
      </w:r>
    </w:p>
    <w:p w14:paraId="275F14E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年经农财两部</w:t>
      </w:r>
      <w:r>
        <w:rPr>
          <w:rFonts w:hint="default" w:ascii="Times New Roman" w:hAnsi="Times New Roman" w:eastAsia="仿宋_GB2312" w:cs="Times New Roman"/>
          <w:sz w:val="32"/>
          <w:szCs w:val="32"/>
          <w:lang w:eastAsia="zh-CN"/>
        </w:rPr>
        <w:t>新</w:t>
      </w:r>
      <w:r>
        <w:rPr>
          <w:rFonts w:hint="default" w:ascii="Times New Roman" w:hAnsi="Times New Roman" w:eastAsia="仿宋_GB2312" w:cs="Times New Roman"/>
          <w:sz w:val="32"/>
          <w:szCs w:val="32"/>
        </w:rPr>
        <w:t>批</w:t>
      </w:r>
      <w:r>
        <w:rPr>
          <w:rFonts w:hint="default" w:ascii="Times New Roman" w:hAnsi="Times New Roman" w:eastAsia="仿宋_GB2312" w:cs="Times New Roman"/>
          <w:sz w:val="32"/>
          <w:szCs w:val="32"/>
          <w:lang w:eastAsia="zh-CN"/>
        </w:rPr>
        <w:t>准</w:t>
      </w:r>
      <w:r>
        <w:rPr>
          <w:rFonts w:hint="default" w:ascii="Times New Roman" w:hAnsi="Times New Roman" w:cs="Times New Roman"/>
          <w:sz w:val="32"/>
          <w:szCs w:val="32"/>
          <w:lang w:eastAsia="zh-CN"/>
        </w:rPr>
        <w:t>建设</w:t>
      </w:r>
      <w:r>
        <w:rPr>
          <w:rFonts w:hint="default" w:ascii="Times New Roman" w:hAnsi="Times New Roman" w:eastAsia="仿宋_GB2312" w:cs="Times New Roman"/>
          <w:sz w:val="32"/>
          <w:szCs w:val="32"/>
        </w:rPr>
        <w:t>的</w:t>
      </w:r>
      <w:bookmarkStart w:id="0" w:name="OLE_LINK1"/>
      <w:r>
        <w:rPr>
          <w:rFonts w:hint="default" w:ascii="Times New Roman" w:hAnsi="Times New Roman" w:eastAsia="仿宋_GB2312" w:cs="Times New Roman"/>
          <w:b w:val="0"/>
          <w:bCs w:val="0"/>
          <w:color w:val="auto"/>
          <w:sz w:val="32"/>
          <w:szCs w:val="32"/>
          <w:lang w:val="en-US" w:eastAsia="zh-CN"/>
        </w:rPr>
        <w:t>延边朝鲜族自治州延吉市朝阳川镇、辽源市东丰县三合满族朝鲜族乡、吉林市磐石市黑石镇</w:t>
      </w:r>
      <w:bookmarkEnd w:id="0"/>
      <w:r>
        <w:rPr>
          <w:rFonts w:hint="default" w:ascii="Times New Roman" w:hAnsi="Times New Roman" w:eastAsia="仿宋_GB2312" w:cs="Times New Roman"/>
          <w:b w:val="0"/>
          <w:bCs w:val="0"/>
          <w:color w:val="auto"/>
          <w:sz w:val="32"/>
          <w:szCs w:val="32"/>
          <w:lang w:val="en-US" w:eastAsia="zh-CN"/>
        </w:rPr>
        <w:t>3个镇（乡）</w:t>
      </w:r>
      <w:r>
        <w:rPr>
          <w:rFonts w:hint="default" w:ascii="Times New Roman" w:hAnsi="Times New Roman" w:eastAsia="仿宋_GB2312" w:cs="Times New Roman"/>
          <w:sz w:val="32"/>
          <w:szCs w:val="32"/>
          <w:lang w:eastAsia="zh-CN"/>
        </w:rPr>
        <w:t>和</w:t>
      </w:r>
      <w:r>
        <w:rPr>
          <w:rFonts w:hint="default" w:ascii="Times New Roman" w:hAnsi="Times New Roman" w:cs="Times New Roman"/>
          <w:sz w:val="32"/>
          <w:szCs w:val="32"/>
          <w:lang w:val="en-US" w:eastAsia="zh-CN"/>
        </w:rPr>
        <w:t>2026年</w:t>
      </w:r>
      <w:r>
        <w:rPr>
          <w:rFonts w:hint="default" w:ascii="Times New Roman" w:hAnsi="Times New Roman" w:eastAsia="仿宋_GB2312" w:cs="Times New Roman"/>
          <w:sz w:val="32"/>
          <w:szCs w:val="32"/>
          <w:lang w:eastAsia="zh-CN"/>
        </w:rPr>
        <w:t>通过</w:t>
      </w:r>
      <w:r>
        <w:rPr>
          <w:rFonts w:hint="default" w:ascii="Times New Roman" w:hAnsi="Times New Roman" w:eastAsia="仿宋_GB2312" w:cs="Times New Roman"/>
          <w:sz w:val="32"/>
          <w:szCs w:val="32"/>
        </w:rPr>
        <w:t>中期</w:t>
      </w:r>
      <w:r>
        <w:rPr>
          <w:rFonts w:hint="default" w:ascii="Times New Roman" w:hAnsi="Times New Roman" w:eastAsia="仿宋_GB2312" w:cs="Times New Roman"/>
          <w:sz w:val="32"/>
          <w:szCs w:val="32"/>
          <w:lang w:eastAsia="zh-CN"/>
        </w:rPr>
        <w:t>评估</w:t>
      </w:r>
      <w:r>
        <w:rPr>
          <w:rFonts w:hint="default" w:ascii="Times New Roman" w:hAnsi="Times New Roman" w:eastAsia="仿宋_GB2312" w:cs="Times New Roman"/>
          <w:sz w:val="32"/>
          <w:szCs w:val="32"/>
        </w:rPr>
        <w:t>的</w:t>
      </w:r>
      <w:bookmarkStart w:id="1" w:name="OLE_LINK2"/>
      <w:r>
        <w:rPr>
          <w:rFonts w:hint="default" w:ascii="Times New Roman" w:hAnsi="Times New Roman" w:eastAsia="仿宋_GB2312" w:cs="Times New Roman"/>
          <w:sz w:val="32"/>
          <w:szCs w:val="32"/>
          <w:lang w:val="en-US" w:eastAsia="zh-CN"/>
        </w:rPr>
        <w:t>吉林市桦甸市桦郊乡、延边朝鲜族自治州敦化市黄泥河镇、</w:t>
      </w:r>
      <w:bookmarkEnd w:id="1"/>
      <w:r>
        <w:rPr>
          <w:rFonts w:hint="default" w:ascii="Times New Roman" w:hAnsi="Times New Roman" w:eastAsia="仿宋_GB2312" w:cs="Times New Roman"/>
          <w:sz w:val="32"/>
          <w:szCs w:val="32"/>
          <w:lang w:val="en-US" w:eastAsia="zh-CN"/>
        </w:rPr>
        <w:t>延边朝鲜族自治州和龙市八家子镇3个</w:t>
      </w:r>
      <w:r>
        <w:rPr>
          <w:rFonts w:hint="default" w:ascii="Times New Roman" w:hAnsi="Times New Roman" w:eastAsia="仿宋_GB2312" w:cs="Times New Roman"/>
          <w:b w:val="0"/>
          <w:bCs w:val="0"/>
          <w:color w:val="auto"/>
          <w:sz w:val="32"/>
          <w:szCs w:val="32"/>
          <w:lang w:val="en-US" w:eastAsia="zh-CN"/>
        </w:rPr>
        <w:t>镇（乡）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承担</w:t>
      </w:r>
      <w:r>
        <w:rPr>
          <w:rFonts w:hint="default" w:ascii="Times New Roman" w:hAnsi="Times New Roman" w:eastAsia="仿宋_GB2312" w:cs="Times New Roman"/>
          <w:sz w:val="32"/>
          <w:szCs w:val="32"/>
          <w:lang w:eastAsia="zh-CN"/>
        </w:rPr>
        <w:t>强镇</w:t>
      </w:r>
      <w:r>
        <w:rPr>
          <w:rFonts w:hint="default" w:ascii="Times New Roman" w:hAnsi="Times New Roman" w:eastAsia="仿宋_GB2312" w:cs="Times New Roman"/>
          <w:sz w:val="32"/>
          <w:szCs w:val="32"/>
        </w:rPr>
        <w:t>项目建设的</w:t>
      </w:r>
      <w:r>
        <w:rPr>
          <w:rFonts w:hint="default" w:ascii="Times New Roman" w:hAnsi="Times New Roman" w:eastAsia="仿宋_GB2312" w:cs="Times New Roman"/>
          <w:sz w:val="32"/>
          <w:szCs w:val="32"/>
          <w:lang w:eastAsia="zh-CN"/>
        </w:rPr>
        <w:t>农民专业合作社、家庭农场及</w:t>
      </w:r>
      <w:r>
        <w:rPr>
          <w:rFonts w:hint="default" w:ascii="Times New Roman" w:hAnsi="Times New Roman" w:eastAsia="仿宋_GB2312" w:cs="Times New Roman"/>
          <w:sz w:val="32"/>
          <w:szCs w:val="32"/>
        </w:rPr>
        <w:t>涉农企业。</w:t>
      </w:r>
    </w:p>
    <w:p w14:paraId="2536800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三、补助标准</w:t>
      </w:r>
    </w:p>
    <w:p w14:paraId="2E51A34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共获</w:t>
      </w:r>
      <w:r>
        <w:rPr>
          <w:rFonts w:hint="default" w:ascii="Times New Roman" w:hAnsi="Times New Roman" w:eastAsia="仿宋_GB2312" w:cs="Times New Roman"/>
          <w:sz w:val="32"/>
          <w:szCs w:val="32"/>
        </w:rPr>
        <w:t>农业产业强镇中央奖补资金</w:t>
      </w:r>
      <w:r>
        <w:rPr>
          <w:rFonts w:hint="default"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rPr>
        <w:t>00万元，其</w:t>
      </w:r>
      <w:r>
        <w:rPr>
          <w:rFonts w:hint="default" w:ascii="Times New Roman" w:hAnsi="Times New Roman" w:eastAsia="仿宋_GB2312" w:cs="Times New Roman"/>
          <w:sz w:val="32"/>
          <w:szCs w:val="32"/>
          <w:lang w:eastAsia="zh-CN"/>
        </w:rPr>
        <w:t>中</w:t>
      </w: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年新</w:t>
      </w:r>
      <w:r>
        <w:rPr>
          <w:rFonts w:hint="default" w:ascii="Times New Roman" w:hAnsi="Times New Roman" w:eastAsia="仿宋_GB2312" w:cs="Times New Roman"/>
          <w:sz w:val="32"/>
          <w:szCs w:val="32"/>
          <w:lang w:eastAsia="zh-CN"/>
        </w:rPr>
        <w:t>立项</w:t>
      </w:r>
      <w:r>
        <w:rPr>
          <w:rFonts w:hint="default" w:ascii="Times New Roman" w:hAnsi="Times New Roman" w:eastAsia="仿宋_GB2312" w:cs="Times New Roman"/>
          <w:sz w:val="32"/>
          <w:szCs w:val="32"/>
        </w:rPr>
        <w:t>的</w:t>
      </w:r>
      <w:r>
        <w:rPr>
          <w:rFonts w:hint="default" w:ascii="Times New Roman" w:hAnsi="Times New Roman" w:eastAsia="仿宋_GB2312" w:cs="Times New Roman"/>
          <w:b w:val="0"/>
          <w:bCs w:val="0"/>
          <w:color w:val="auto"/>
          <w:sz w:val="32"/>
          <w:szCs w:val="32"/>
          <w:lang w:val="en-US" w:eastAsia="zh-CN"/>
        </w:rPr>
        <w:t>延吉市朝阳川镇、东丰县三合满族朝鲜族乡、磐石市黑石镇3个镇（乡）</w:t>
      </w:r>
      <w:r>
        <w:rPr>
          <w:rFonts w:hint="default" w:ascii="Times New Roman" w:hAnsi="Times New Roman" w:eastAsia="仿宋_GB2312" w:cs="Times New Roman"/>
          <w:sz w:val="32"/>
          <w:szCs w:val="32"/>
        </w:rPr>
        <w:t>，每个县</w:t>
      </w:r>
      <w:r>
        <w:rPr>
          <w:rFonts w:hint="default" w:ascii="Times New Roman" w:hAnsi="Times New Roman" w:eastAsia="仿宋_GB2312" w:cs="Times New Roman"/>
          <w:sz w:val="32"/>
          <w:szCs w:val="32"/>
          <w:lang w:eastAsia="zh-CN"/>
        </w:rPr>
        <w:t>（市）</w:t>
      </w:r>
      <w:r>
        <w:rPr>
          <w:rFonts w:hint="default" w:ascii="Times New Roman" w:hAnsi="Times New Roman" w:eastAsia="仿宋_GB2312" w:cs="Times New Roman"/>
          <w:sz w:val="32"/>
          <w:szCs w:val="32"/>
        </w:rPr>
        <w:t>补助300万元，</w:t>
      </w:r>
      <w:r>
        <w:rPr>
          <w:rFonts w:hint="default" w:ascii="Times New Roman" w:hAnsi="Times New Roman" w:eastAsia="仿宋_GB2312" w:cs="Times New Roman"/>
          <w:sz w:val="32"/>
          <w:szCs w:val="32"/>
          <w:lang w:eastAsia="zh-CN"/>
        </w:rPr>
        <w:t>合</w:t>
      </w:r>
      <w:r>
        <w:rPr>
          <w:rFonts w:hint="default" w:ascii="Times New Roman" w:hAnsi="Times New Roman" w:eastAsia="仿宋_GB2312" w:cs="Times New Roman"/>
          <w:sz w:val="32"/>
          <w:szCs w:val="32"/>
        </w:rPr>
        <w:t>计</w:t>
      </w:r>
      <w:r>
        <w:rPr>
          <w:rFonts w:hint="default" w:ascii="Times New Roman" w:hAnsi="Times New Roman" w:eastAsia="仿宋_GB2312" w:cs="Times New Roman"/>
          <w:sz w:val="32"/>
          <w:szCs w:val="32"/>
          <w:lang w:val="en-US" w:eastAsia="zh-CN"/>
        </w:rPr>
        <w:t>900</w:t>
      </w:r>
      <w:r>
        <w:rPr>
          <w:rFonts w:hint="default" w:ascii="Times New Roman" w:hAnsi="Times New Roman" w:eastAsia="仿宋_GB2312" w:cs="Times New Roman"/>
          <w:sz w:val="32"/>
          <w:szCs w:val="32"/>
        </w:rPr>
        <w:t>万元；</w:t>
      </w:r>
      <w:r>
        <w:rPr>
          <w:rFonts w:hint="default" w:ascii="Times New Roman" w:hAnsi="Times New Roman" w:cs="Times New Roman"/>
          <w:color w:val="auto"/>
          <w:sz w:val="32"/>
          <w:szCs w:val="32"/>
          <w:lang w:val="en-US" w:eastAsia="zh-CN"/>
        </w:rPr>
        <w:t>2026年</w:t>
      </w:r>
      <w:r>
        <w:rPr>
          <w:rFonts w:hint="default" w:ascii="Times New Roman" w:hAnsi="Times New Roman" w:eastAsia="仿宋_GB2312" w:cs="Times New Roman"/>
          <w:sz w:val="32"/>
          <w:szCs w:val="32"/>
          <w:lang w:eastAsia="zh-CN"/>
        </w:rPr>
        <w:t>通过</w:t>
      </w:r>
      <w:r>
        <w:rPr>
          <w:rFonts w:hint="default" w:ascii="Times New Roman" w:hAnsi="Times New Roman" w:eastAsia="仿宋_GB2312" w:cs="Times New Roman"/>
          <w:sz w:val="32"/>
          <w:szCs w:val="32"/>
        </w:rPr>
        <w:t>中期</w:t>
      </w:r>
      <w:r>
        <w:rPr>
          <w:rFonts w:hint="default" w:ascii="Times New Roman" w:hAnsi="Times New Roman" w:eastAsia="仿宋_GB2312" w:cs="Times New Roman"/>
          <w:sz w:val="32"/>
          <w:szCs w:val="32"/>
          <w:lang w:eastAsia="zh-CN"/>
        </w:rPr>
        <w:t>评估</w:t>
      </w:r>
      <w:r>
        <w:rPr>
          <w:rFonts w:hint="default" w:ascii="Times New Roman" w:hAnsi="Times New Roman" w:eastAsia="仿宋_GB2312" w:cs="Times New Roman"/>
          <w:sz w:val="32"/>
          <w:szCs w:val="32"/>
        </w:rPr>
        <w:t>的</w:t>
      </w:r>
      <w:r>
        <w:rPr>
          <w:rFonts w:hint="default" w:ascii="Times New Roman" w:hAnsi="Times New Roman" w:eastAsia="仿宋_GB2312" w:cs="Times New Roman"/>
          <w:sz w:val="32"/>
          <w:szCs w:val="32"/>
          <w:lang w:val="en-US" w:eastAsia="zh-CN"/>
        </w:rPr>
        <w:t>桦甸市桦郊乡、敦化市黄泥河镇、和龙市八家子镇3个</w:t>
      </w:r>
      <w:r>
        <w:rPr>
          <w:rFonts w:hint="default" w:ascii="Times New Roman" w:hAnsi="Times New Roman" w:eastAsia="仿宋_GB2312" w:cs="Times New Roman"/>
          <w:b w:val="0"/>
          <w:bCs w:val="0"/>
          <w:color w:val="auto"/>
          <w:sz w:val="32"/>
          <w:szCs w:val="32"/>
          <w:lang w:val="en-US" w:eastAsia="zh-CN"/>
        </w:rPr>
        <w:t>镇（乡）</w:t>
      </w:r>
      <w:r>
        <w:rPr>
          <w:rFonts w:hint="default" w:ascii="Times New Roman" w:hAnsi="Times New Roman" w:eastAsia="仿宋_GB2312" w:cs="Times New Roman"/>
          <w:sz w:val="32"/>
          <w:szCs w:val="32"/>
        </w:rPr>
        <w:t>，每个县</w:t>
      </w:r>
      <w:r>
        <w:rPr>
          <w:rFonts w:hint="default" w:ascii="Times New Roman" w:hAnsi="Times New Roman" w:eastAsia="仿宋_GB2312" w:cs="Times New Roman"/>
          <w:sz w:val="32"/>
          <w:szCs w:val="32"/>
          <w:lang w:eastAsia="zh-CN"/>
        </w:rPr>
        <w:t>（市）</w:t>
      </w:r>
      <w:r>
        <w:rPr>
          <w:rFonts w:hint="default" w:ascii="Times New Roman" w:hAnsi="Times New Roman" w:eastAsia="仿宋_GB2312" w:cs="Times New Roman"/>
          <w:sz w:val="32"/>
          <w:szCs w:val="32"/>
        </w:rPr>
        <w:t>补助700万元，</w:t>
      </w:r>
      <w:r>
        <w:rPr>
          <w:rFonts w:hint="default" w:ascii="Times New Roman" w:hAnsi="Times New Roman" w:eastAsia="仿宋_GB2312" w:cs="Times New Roman"/>
          <w:sz w:val="32"/>
          <w:szCs w:val="32"/>
          <w:lang w:eastAsia="zh-CN"/>
        </w:rPr>
        <w:t>合</w:t>
      </w:r>
      <w:r>
        <w:rPr>
          <w:rFonts w:hint="default" w:ascii="Times New Roman" w:hAnsi="Times New Roman" w:eastAsia="仿宋_GB2312" w:cs="Times New Roman"/>
          <w:sz w:val="32"/>
          <w:szCs w:val="32"/>
        </w:rPr>
        <w:t>计</w:t>
      </w:r>
      <w:r>
        <w:rPr>
          <w:rFonts w:hint="default"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rPr>
        <w:t>00万元。补助资金通过先建后补等方式支持</w:t>
      </w:r>
      <w:r>
        <w:rPr>
          <w:rFonts w:hint="default" w:ascii="Times New Roman" w:hAnsi="Times New Roman" w:eastAsia="仿宋_GB2312" w:cs="Times New Roman"/>
          <w:sz w:val="32"/>
          <w:szCs w:val="32"/>
          <w:lang w:eastAsia="zh-CN"/>
        </w:rPr>
        <w:t>项目实施主体</w:t>
      </w:r>
      <w:r>
        <w:rPr>
          <w:rFonts w:hint="default" w:ascii="Times New Roman" w:hAnsi="Times New Roman" w:eastAsia="仿宋_GB2312" w:cs="Times New Roman"/>
          <w:sz w:val="32"/>
          <w:szCs w:val="32"/>
        </w:rPr>
        <w:t>。</w:t>
      </w:r>
    </w:p>
    <w:p w14:paraId="18215F5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四、实施要求</w:t>
      </w:r>
    </w:p>
    <w:p w14:paraId="7647F0F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rPr>
        <w:t>一是壮大农业主导产业。</w:t>
      </w:r>
      <w:r>
        <w:rPr>
          <w:rFonts w:hint="default" w:ascii="Times New Roman" w:hAnsi="Times New Roman" w:eastAsia="仿宋_GB2312" w:cs="Times New Roman"/>
          <w:sz w:val="32"/>
          <w:szCs w:val="32"/>
        </w:rPr>
        <w:t>依托镇域农业主导产业，加快全产业链、全价值链建设。主要支持主导产业关键领域、薄弱环节发展，提升原料基地、加工营销等设施装备水平，促进主导产业转型升级。</w:t>
      </w:r>
    </w:p>
    <w:p w14:paraId="6DDC368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rPr>
        <w:t>二是培育产业融合主体。</w:t>
      </w:r>
      <w:r>
        <w:rPr>
          <w:rFonts w:hint="default" w:ascii="Times New Roman" w:hAnsi="Times New Roman" w:eastAsia="仿宋_GB2312" w:cs="Times New Roman"/>
          <w:sz w:val="32"/>
          <w:szCs w:val="32"/>
        </w:rPr>
        <w:t>创新产业组织方式，鼓励农民合作社和家庭农场发展农业产业，引导农业企业和新型农业经营主体联合建设原料基地、贮藏和加工车间等。鼓励发展农业产业化龙头企业带动、农民合作社和家庭农场跟进、小农户参与的农业产业化联合体，增强乡村产业发展内生动力。</w:t>
      </w:r>
    </w:p>
    <w:p w14:paraId="71C45C1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rPr>
        <w:t>三是创新利益联结机制。</w:t>
      </w:r>
      <w:r>
        <w:rPr>
          <w:rFonts w:hint="default" w:ascii="Times New Roman" w:hAnsi="Times New Roman" w:eastAsia="仿宋_GB2312" w:cs="Times New Roman"/>
          <w:sz w:val="32"/>
          <w:szCs w:val="32"/>
        </w:rPr>
        <w:t>推动龙头企业以乡镇为基地建设加工物流等中心，就近就地吸引农民就业创业，实现</w:t>
      </w:r>
      <w:r>
        <w:rPr>
          <w:rFonts w:hint="default" w:ascii="Times New Roman" w:hAnsi="Times New Roman" w:eastAsia="仿宋_GB2312" w:cs="Times New Roman"/>
          <w:sz w:val="32"/>
          <w:szCs w:val="32"/>
          <w:lang w:eastAsia="zh-CN"/>
        </w:rPr>
        <w:t>主导产业与</w:t>
      </w:r>
      <w:r>
        <w:rPr>
          <w:rFonts w:hint="default" w:ascii="Times New Roman" w:hAnsi="Times New Roman" w:eastAsia="仿宋_GB2312" w:cs="Times New Roman"/>
          <w:sz w:val="32"/>
          <w:szCs w:val="32"/>
        </w:rPr>
        <w:t>农户利益共享，</w:t>
      </w:r>
      <w:r>
        <w:rPr>
          <w:rFonts w:hint="default" w:ascii="Times New Roman" w:hAnsi="Times New Roman" w:eastAsia="仿宋_GB2312" w:cs="Times New Roman"/>
          <w:sz w:val="32"/>
          <w:szCs w:val="32"/>
          <w:lang w:eastAsia="zh-CN"/>
        </w:rPr>
        <w:t>条件好的主体探索定期</w:t>
      </w:r>
      <w:r>
        <w:rPr>
          <w:rFonts w:hint="default" w:ascii="Times New Roman" w:hAnsi="Times New Roman" w:eastAsia="仿宋_GB2312" w:cs="Times New Roman"/>
          <w:sz w:val="32"/>
          <w:szCs w:val="32"/>
        </w:rPr>
        <w:t>按股分</w:t>
      </w:r>
      <w:r>
        <w:rPr>
          <w:rFonts w:hint="default" w:ascii="Times New Roman" w:hAnsi="Times New Roman" w:eastAsia="仿宋_GB2312" w:cs="Times New Roman"/>
          <w:sz w:val="32"/>
          <w:szCs w:val="32"/>
          <w:lang w:eastAsia="zh-CN"/>
        </w:rPr>
        <w:t>比例分</w:t>
      </w:r>
      <w:r>
        <w:rPr>
          <w:rFonts w:hint="default" w:ascii="Times New Roman" w:hAnsi="Times New Roman" w:eastAsia="仿宋_GB2312" w:cs="Times New Roman"/>
          <w:sz w:val="32"/>
          <w:szCs w:val="32"/>
        </w:rPr>
        <w:t>红等</w:t>
      </w:r>
      <w:r>
        <w:rPr>
          <w:rFonts w:hint="default" w:ascii="Times New Roman" w:hAnsi="Times New Roman" w:eastAsia="仿宋_GB2312" w:cs="Times New Roman"/>
          <w:sz w:val="32"/>
          <w:szCs w:val="32"/>
          <w:lang w:eastAsia="zh-CN"/>
        </w:rPr>
        <w:t>联农机制</w:t>
      </w:r>
      <w:r>
        <w:rPr>
          <w:rFonts w:hint="default" w:ascii="Times New Roman" w:hAnsi="Times New Roman" w:eastAsia="仿宋_GB2312" w:cs="Times New Roman"/>
          <w:sz w:val="32"/>
          <w:szCs w:val="32"/>
        </w:rPr>
        <w:t>。让农户更多分享乡村产业发展红利。</w:t>
      </w:r>
    </w:p>
    <w:p w14:paraId="12C26B0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sz w:val="32"/>
          <w:szCs w:val="32"/>
          <w:lang w:eastAsia="zh-CN"/>
        </w:rPr>
        <w:t>四是培育农业产业强村。</w:t>
      </w:r>
      <w:r>
        <w:rPr>
          <w:rFonts w:hint="default" w:ascii="Times New Roman" w:hAnsi="Times New Roman" w:eastAsia="仿宋_GB2312" w:cs="Times New Roman"/>
          <w:sz w:val="32"/>
          <w:szCs w:val="32"/>
          <w:lang w:val="en-US" w:eastAsia="zh-CN"/>
        </w:rPr>
        <w:t>2026年新立项的农业产业强镇，要培育1个产业强村，产业强村重点支持新产业新业态发展，要有项目落在村里，实施主体根据实际情况确定。</w:t>
      </w:r>
    </w:p>
    <w:p w14:paraId="27BB292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五、监管措施</w:t>
      </w:r>
    </w:p>
    <w:p w14:paraId="68909F2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rPr>
        <w:t>（一）强化组织领导。</w:t>
      </w:r>
      <w:r>
        <w:rPr>
          <w:rFonts w:hint="default" w:ascii="Times New Roman" w:hAnsi="Times New Roman" w:eastAsia="仿宋_GB2312" w:cs="Times New Roman"/>
          <w:sz w:val="32"/>
          <w:szCs w:val="32"/>
          <w:lang w:eastAsia="zh-CN"/>
        </w:rPr>
        <w:t>项目实施</w:t>
      </w:r>
      <w:r>
        <w:rPr>
          <w:rFonts w:hint="default" w:ascii="Times New Roman" w:hAnsi="Times New Roman" w:eastAsia="仿宋_GB2312" w:cs="Times New Roman"/>
          <w:sz w:val="32"/>
          <w:szCs w:val="32"/>
        </w:rPr>
        <w:t>县</w:t>
      </w:r>
      <w:r>
        <w:rPr>
          <w:rFonts w:hint="default" w:ascii="Times New Roman" w:hAnsi="Times New Roman" w:eastAsia="仿宋_GB2312" w:cs="Times New Roman"/>
          <w:sz w:val="32"/>
          <w:szCs w:val="32"/>
          <w:lang w:val="en-US" w:eastAsia="zh-CN"/>
        </w:rPr>
        <w:t>（市）</w:t>
      </w:r>
      <w:r>
        <w:rPr>
          <w:rFonts w:hint="default" w:ascii="Times New Roman" w:hAnsi="Times New Roman" w:eastAsia="仿宋_GB2312" w:cs="Times New Roman"/>
          <w:sz w:val="32"/>
          <w:szCs w:val="32"/>
        </w:rPr>
        <w:t>农业农村、财政部门要健全工作协作机制，建立农财两部门有关项目工作人员组成的项目工作组，加强工作</w:t>
      </w:r>
      <w:r>
        <w:rPr>
          <w:rFonts w:hint="default" w:ascii="Times New Roman" w:hAnsi="Times New Roman" w:eastAsia="仿宋_GB2312" w:cs="Times New Roman"/>
          <w:sz w:val="32"/>
          <w:szCs w:val="32"/>
          <w:lang w:eastAsia="zh-CN"/>
        </w:rPr>
        <w:t>服务</w:t>
      </w:r>
      <w:r>
        <w:rPr>
          <w:rFonts w:hint="default" w:ascii="Times New Roman" w:hAnsi="Times New Roman" w:eastAsia="仿宋_GB2312" w:cs="Times New Roman"/>
          <w:sz w:val="32"/>
          <w:szCs w:val="32"/>
        </w:rPr>
        <w:t>指导</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县、镇两级人民政</w:t>
      </w:r>
      <w:r>
        <w:rPr>
          <w:rFonts w:hint="default" w:ascii="Times New Roman" w:hAnsi="Times New Roman" w:cs="Times New Roman"/>
          <w:sz w:val="32"/>
          <w:szCs w:val="32"/>
          <w:lang w:eastAsia="zh-CN"/>
        </w:rPr>
        <w:t>府要</w:t>
      </w:r>
      <w:r>
        <w:rPr>
          <w:rFonts w:hint="default" w:ascii="Times New Roman" w:hAnsi="Times New Roman" w:eastAsia="仿宋_GB2312" w:cs="Times New Roman"/>
          <w:sz w:val="32"/>
          <w:szCs w:val="32"/>
        </w:rPr>
        <w:t>落实建设任务，成立项目专班，确保项目顺利实施，保证工作方向不偏、资金规范使用，建设取得成效。</w:t>
      </w:r>
    </w:p>
    <w:p w14:paraId="11836D5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华文楷体" w:cs="Times New Roman"/>
          <w:sz w:val="32"/>
          <w:szCs w:val="32"/>
          <w:lang w:val="en-US" w:eastAsia="zh-CN"/>
        </w:rPr>
        <w:t>（二）建立工作机制</w:t>
      </w:r>
      <w:r>
        <w:rPr>
          <w:rFonts w:hint="default" w:ascii="Times New Roman" w:hAnsi="Times New Roman" w:eastAsia="仿宋_GB2312" w:cs="Times New Roman"/>
          <w:sz w:val="32"/>
          <w:szCs w:val="32"/>
          <w:lang w:val="en-US" w:eastAsia="zh-CN"/>
        </w:rPr>
        <w:t>。项目实施县（市、区）要建立定期调度和监督检查机制，全面掌握项目建设进度、存在问题等情况并及时研究解决。要建立动态评估机制，</w:t>
      </w:r>
      <w:r>
        <w:rPr>
          <w:rFonts w:hint="default" w:ascii="Times New Roman" w:hAnsi="Times New Roman" w:eastAsia="仿宋_GB2312" w:cs="Times New Roman"/>
          <w:sz w:val="32"/>
          <w:szCs w:val="32"/>
        </w:rPr>
        <w:t>批准后的</w:t>
      </w:r>
      <w:r>
        <w:rPr>
          <w:rFonts w:hint="default" w:ascii="Times New Roman" w:hAnsi="Times New Roman" w:eastAsia="仿宋_GB2312" w:cs="Times New Roman"/>
          <w:sz w:val="32"/>
          <w:szCs w:val="32"/>
          <w:lang w:eastAsia="zh-CN"/>
        </w:rPr>
        <w:t>建设</w:t>
      </w:r>
      <w:r>
        <w:rPr>
          <w:rFonts w:hint="default" w:ascii="Times New Roman" w:hAnsi="Times New Roman" w:eastAsia="仿宋_GB2312" w:cs="Times New Roman"/>
          <w:sz w:val="32"/>
          <w:szCs w:val="32"/>
        </w:rPr>
        <w:t>项目原则上不允许调整，如确有原因必须调整的，须以县</w:t>
      </w:r>
      <w:r>
        <w:rPr>
          <w:rFonts w:hint="default" w:ascii="Times New Roman" w:hAnsi="Times New Roman" w:eastAsia="仿宋_GB2312" w:cs="Times New Roman"/>
          <w:sz w:val="32"/>
          <w:szCs w:val="32"/>
          <w:lang w:val="en-US" w:eastAsia="zh-CN"/>
        </w:rPr>
        <w:t>（市）</w:t>
      </w:r>
      <w:r>
        <w:rPr>
          <w:rFonts w:hint="default" w:ascii="Times New Roman" w:hAnsi="Times New Roman" w:eastAsia="仿宋_GB2312" w:cs="Times New Roman"/>
          <w:sz w:val="32"/>
          <w:szCs w:val="32"/>
        </w:rPr>
        <w:t>人民政府正式文件报送省农业农村厅和省财政厅</w:t>
      </w:r>
      <w:r>
        <w:rPr>
          <w:rFonts w:hint="default" w:ascii="Times New Roman" w:hAnsi="Times New Roman" w:eastAsia="仿宋_GB2312" w:cs="Times New Roman"/>
          <w:sz w:val="32"/>
          <w:szCs w:val="32"/>
          <w:lang w:eastAsia="zh-CN"/>
        </w:rPr>
        <w:t>，并依据项目管理规定进行调整</w:t>
      </w:r>
      <w:r>
        <w:rPr>
          <w:rFonts w:hint="default" w:ascii="Times New Roman" w:hAnsi="Times New Roman" w:eastAsia="仿宋_GB2312" w:cs="Times New Roman"/>
          <w:sz w:val="32"/>
          <w:szCs w:val="32"/>
        </w:rPr>
        <w:t>备案</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确保项目建设质量和进度。</w:t>
      </w:r>
    </w:p>
    <w:p w14:paraId="4A203F08">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华文楷体" w:cs="Times New Roman"/>
          <w:sz w:val="32"/>
          <w:szCs w:val="32"/>
          <w:lang w:val="en-US" w:eastAsia="zh-CN"/>
        </w:rPr>
        <w:t>（三）强化资金管理</w:t>
      </w:r>
      <w:r>
        <w:rPr>
          <w:rFonts w:hint="default" w:ascii="Times New Roman" w:hAnsi="Times New Roman" w:eastAsia="仿宋_GB2312" w:cs="Times New Roman"/>
          <w:sz w:val="32"/>
          <w:szCs w:val="32"/>
          <w:lang w:val="en-US" w:eastAsia="zh-CN"/>
        </w:rPr>
        <w:t>。项目完成后，项目实施县（市）按规定组织第三方进行项目验收，经当地政府审定后，项目实施县（市）农业农村部门向省农业农村厅提出复核申请。</w:t>
      </w:r>
      <w:r>
        <w:rPr>
          <w:rFonts w:hint="default" w:ascii="Times New Roman" w:hAnsi="Times New Roman" w:eastAsia="仿宋_GB2312" w:cs="Times New Roman"/>
          <w:sz w:val="32"/>
          <w:szCs w:val="32"/>
          <w:lang w:eastAsia="zh-CN"/>
        </w:rPr>
        <w:t>省农业农村厅组织有资质的第三方机构对验收报告和相关材料进行复核，无异议后，下达拨款通知，由县（市）财政局将中央财政奖补资金</w:t>
      </w:r>
      <w:r>
        <w:rPr>
          <w:rFonts w:hint="default" w:ascii="Times New Roman" w:hAnsi="Times New Roman" w:eastAsia="仿宋_GB2312" w:cs="Times New Roman"/>
          <w:b w:val="0"/>
          <w:bCs/>
          <w:sz w:val="32"/>
          <w:szCs w:val="32"/>
          <w:lang w:val="en-US" w:eastAsia="zh-CN"/>
        </w:rPr>
        <w:t>一次性</w:t>
      </w:r>
      <w:r>
        <w:rPr>
          <w:rFonts w:hint="default" w:ascii="Times New Roman" w:hAnsi="Times New Roman" w:eastAsia="仿宋_GB2312" w:cs="Times New Roman"/>
          <w:sz w:val="32"/>
          <w:szCs w:val="32"/>
          <w:lang w:eastAsia="zh-CN"/>
        </w:rPr>
        <w:t>拨付至实施主体。</w:t>
      </w:r>
      <w:r>
        <w:rPr>
          <w:rFonts w:hint="default" w:ascii="Times New Roman" w:hAnsi="Times New Roman" w:eastAsia="仿宋_GB2312" w:cs="Times New Roman"/>
          <w:sz w:val="32"/>
          <w:szCs w:val="32"/>
          <w:lang w:val="en-US" w:eastAsia="zh-CN"/>
        </w:rPr>
        <w:t>验收不合格的项目要提出整改方案，限期整改后再行验收，确保中央专项资金安全有效。</w:t>
      </w:r>
    </w:p>
    <w:p w14:paraId="4A9BF8E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rPr>
        <w:t>（四）强化宣传引导。</w:t>
      </w:r>
      <w:r>
        <w:rPr>
          <w:rFonts w:hint="default" w:ascii="Times New Roman" w:hAnsi="Times New Roman" w:eastAsia="仿宋_GB2312" w:cs="Times New Roman"/>
          <w:sz w:val="32"/>
          <w:szCs w:val="32"/>
        </w:rPr>
        <w:t>项目实施县</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市</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要及时总结农业产业强镇建设的典型经验和可推广、可复制的成功模式</w:t>
      </w:r>
      <w:r>
        <w:rPr>
          <w:rFonts w:hint="default" w:ascii="Times New Roman" w:hAnsi="Times New Roman" w:cs="Times New Roman"/>
          <w:sz w:val="32"/>
          <w:szCs w:val="32"/>
          <w:lang w:eastAsia="zh-CN"/>
        </w:rPr>
        <w:t>；要</w:t>
      </w:r>
      <w:r>
        <w:rPr>
          <w:rFonts w:hint="default" w:ascii="Times New Roman" w:hAnsi="Times New Roman" w:eastAsia="仿宋_GB2312" w:cs="Times New Roman"/>
          <w:sz w:val="32"/>
          <w:szCs w:val="32"/>
        </w:rPr>
        <w:t>充分利用多种媒体多种渠道开展宣传，展现示范做法和实施成效，营造全社会共同推</w:t>
      </w:r>
      <w:r>
        <w:rPr>
          <w:rFonts w:hint="default" w:ascii="Times New Roman" w:hAnsi="Times New Roman" w:eastAsia="仿宋_GB2312" w:cs="Times New Roman"/>
          <w:sz w:val="32"/>
          <w:szCs w:val="32"/>
          <w:lang w:eastAsia="zh-CN"/>
        </w:rPr>
        <w:t>进乡村产业发展</w:t>
      </w:r>
      <w:r>
        <w:rPr>
          <w:rFonts w:hint="default" w:ascii="Times New Roman" w:hAnsi="Times New Roman" w:eastAsia="仿宋_GB2312" w:cs="Times New Roman"/>
          <w:sz w:val="32"/>
          <w:szCs w:val="32"/>
        </w:rPr>
        <w:t>的良好氛围。</w:t>
      </w:r>
    </w:p>
    <w:p w14:paraId="6677518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 xml:space="preserve">联系人： 姜会福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电话：0431-889</w:t>
      </w:r>
      <w:r>
        <w:rPr>
          <w:rFonts w:hint="default" w:ascii="Times New Roman" w:hAnsi="Times New Roman" w:eastAsia="仿宋_GB2312" w:cs="Times New Roman"/>
          <w:sz w:val="32"/>
          <w:szCs w:val="32"/>
          <w:lang w:val="en-US" w:eastAsia="zh-CN"/>
        </w:rPr>
        <w:t>10530</w:t>
      </w:r>
    </w:p>
    <w:p w14:paraId="66FC69C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p>
    <w:p w14:paraId="4755D21E">
      <w:pPr>
        <w:pStyle w:val="5"/>
        <w:ind w:left="0" w:leftChars="0" w:firstLine="0" w:firstLineChars="0"/>
        <w:rPr>
          <w:rFonts w:hint="default" w:ascii="Times New Roman" w:hAnsi="Times New Roman" w:cs="Times New Roman"/>
          <w:color w:val="000000"/>
          <w:kern w:val="0"/>
          <w:highlight w:val="none"/>
          <w:lang w:val="en-US" w:eastAsia="zh-CN" w:bidi="ar"/>
        </w:rPr>
      </w:pPr>
    </w:p>
    <w:p w14:paraId="1F11D7C3">
      <w:pPr>
        <w:rPr>
          <w:rFonts w:hint="default" w:ascii="Times New Roman" w:hAnsi="Times New Roman" w:cs="Times New Roman"/>
        </w:rPr>
      </w:pPr>
      <w:r>
        <w:rPr>
          <w:rFonts w:hint="default" w:ascii="Times New Roman" w:hAnsi="Times New Roman" w:cs="Times New Roman"/>
          <w:color w:val="000000"/>
          <w:kern w:val="0"/>
          <w:highlight w:val="none"/>
          <w:lang w:val="en-US" w:eastAsia="zh-CN" w:bidi="ar"/>
        </w:rPr>
        <w:t xml:space="preserve">          </w:t>
      </w: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44A892A-A764-4CED-A891-7C00389BE95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CFF9AB5-D15A-4B98-A2F3-2DD6295598E3}"/>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embedRegular r:id="rId3" w:fontKey="{D9860638-ED0E-43E2-B76B-D45E04DD81E9}"/>
  </w:font>
  <w:font w:name="楷体_GB2312">
    <w:panose1 w:val="02010609030101010101"/>
    <w:charset w:val="86"/>
    <w:family w:val="modern"/>
    <w:pitch w:val="default"/>
    <w:sig w:usb0="00000001" w:usb1="080E0000" w:usb2="00000000" w:usb3="00000000" w:csb0="00040000" w:csb1="00000000"/>
    <w:embedRegular r:id="rId4" w:fontKey="{008294D7-3176-46A5-B648-4911EE6931E4}"/>
  </w:font>
  <w:font w:name="华文楷体">
    <w:altName w:val="楷体_GB2312"/>
    <w:panose1 w:val="02010600040101010101"/>
    <w:charset w:val="86"/>
    <w:family w:val="auto"/>
    <w:pitch w:val="default"/>
    <w:sig w:usb0="00000000" w:usb1="00000000" w:usb2="00000000" w:usb3="00000000" w:csb0="0004009F" w:csb1="DFD70000"/>
    <w:embedRegular r:id="rId5" w:fontKey="{1F1BD823-C3C0-4D61-9986-8FDBA23493D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647F3">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6679F6D">
                          <w:pPr>
                            <w:pStyle w:val="7"/>
                            <w:rPr>
                              <w:rFonts w:hint="eastAsia" w:eastAsia="仿宋_GB2312"/>
                              <w:lang w:eastAsia="zh-CN"/>
                            </w:rPr>
                          </w:pPr>
                          <w:r>
                            <w:rPr>
                              <w:rFonts w:hint="eastAsia"/>
                              <w:sz w:val="18"/>
                              <w:szCs w:val="18"/>
                              <w:lang w:eastAsia="zh-CN"/>
                            </w:rPr>
                            <w:fldChar w:fldCharType="begin"/>
                          </w:r>
                          <w:r>
                            <w:rPr>
                              <w:rFonts w:hint="eastAsia"/>
                              <w:sz w:val="18"/>
                              <w:szCs w:val="18"/>
                              <w:lang w:eastAsia="zh-CN"/>
                            </w:rPr>
                            <w:instrText xml:space="preserve"> PAGE  \* MERGEFORMAT </w:instrText>
                          </w:r>
                          <w:r>
                            <w:rPr>
                              <w:rFonts w:hint="eastAsia"/>
                              <w:sz w:val="18"/>
                              <w:szCs w:val="18"/>
                              <w:lang w:eastAsia="zh-CN"/>
                            </w:rPr>
                            <w:fldChar w:fldCharType="separate"/>
                          </w:r>
                          <w:r>
                            <w:rPr>
                              <w:rFonts w:hint="eastAsia"/>
                              <w:sz w:val="18"/>
                              <w:szCs w:val="18"/>
                              <w:lang w:eastAsia="zh-CN"/>
                            </w:rPr>
                            <w:t>1</w:t>
                          </w:r>
                          <w:r>
                            <w:rPr>
                              <w:rFonts w:hint="eastAsia"/>
                              <w:sz w:val="18"/>
                              <w:szCs w:val="18"/>
                              <w:lang w:eastAsia="zh-CN"/>
                            </w:rPr>
                            <w:fldChar w:fldCharType="end"/>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0lY7tAAAAAFAQAADwAAAAAAAAABACAAAAAiAAAAZHJzL2Rv&#10;d25yZXYueG1sUEsBAhQAFAAAAAgAh07iQPtSAm/QAQAAogMAAA4AAAAAAAAAAQAgAAAAHwEAAGRy&#10;cy9lMm9Eb2MueG1sUEsFBgAAAAAGAAYAWQEAAGEFAAAAAA==&#10;">
              <v:fill on="f" focussize="0,0"/>
              <v:stroke on="f" weight="0.5pt"/>
              <v:imagedata o:title=""/>
              <o:lock v:ext="edit" aspectratio="f"/>
              <v:textbox inset="0mm,0mm,0mm,0mm" style="mso-fit-shape-to-text:t;">
                <w:txbxContent>
                  <w:p w14:paraId="66679F6D">
                    <w:pPr>
                      <w:pStyle w:val="7"/>
                      <w:rPr>
                        <w:rFonts w:hint="eastAsia" w:eastAsia="仿宋_GB2312"/>
                        <w:lang w:eastAsia="zh-CN"/>
                      </w:rPr>
                    </w:pPr>
                    <w:r>
                      <w:rPr>
                        <w:rFonts w:hint="eastAsia"/>
                        <w:sz w:val="18"/>
                        <w:szCs w:val="18"/>
                        <w:lang w:eastAsia="zh-CN"/>
                      </w:rPr>
                      <w:fldChar w:fldCharType="begin"/>
                    </w:r>
                    <w:r>
                      <w:rPr>
                        <w:rFonts w:hint="eastAsia"/>
                        <w:sz w:val="18"/>
                        <w:szCs w:val="18"/>
                        <w:lang w:eastAsia="zh-CN"/>
                      </w:rPr>
                      <w:instrText xml:space="preserve"> PAGE  \* MERGEFORMAT </w:instrText>
                    </w:r>
                    <w:r>
                      <w:rPr>
                        <w:rFonts w:hint="eastAsia"/>
                        <w:sz w:val="18"/>
                        <w:szCs w:val="18"/>
                        <w:lang w:eastAsia="zh-CN"/>
                      </w:rPr>
                      <w:fldChar w:fldCharType="separate"/>
                    </w:r>
                    <w:r>
                      <w:rPr>
                        <w:rFonts w:hint="eastAsia"/>
                        <w:sz w:val="18"/>
                        <w:szCs w:val="18"/>
                        <w:lang w:eastAsia="zh-CN"/>
                      </w:rPr>
                      <w:t>1</w:t>
                    </w:r>
                    <w:r>
                      <w:rPr>
                        <w:rFonts w:hint="eastAsia"/>
                        <w:sz w:val="18"/>
                        <w:szCs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BC760A"/>
    <w:rsid w:val="000B6472"/>
    <w:rsid w:val="00FC055E"/>
    <w:rsid w:val="014873E1"/>
    <w:rsid w:val="015A4846"/>
    <w:rsid w:val="01AF4DC2"/>
    <w:rsid w:val="02D63387"/>
    <w:rsid w:val="031B58F4"/>
    <w:rsid w:val="042D61B0"/>
    <w:rsid w:val="04A84147"/>
    <w:rsid w:val="05104168"/>
    <w:rsid w:val="05B17B1C"/>
    <w:rsid w:val="076F1939"/>
    <w:rsid w:val="08307327"/>
    <w:rsid w:val="09972737"/>
    <w:rsid w:val="09E83CDE"/>
    <w:rsid w:val="0A005731"/>
    <w:rsid w:val="0A8C2FD5"/>
    <w:rsid w:val="0ACB5B4F"/>
    <w:rsid w:val="0DF65F5C"/>
    <w:rsid w:val="0E176E79"/>
    <w:rsid w:val="0EB5042D"/>
    <w:rsid w:val="10F24535"/>
    <w:rsid w:val="11B26F22"/>
    <w:rsid w:val="1293600E"/>
    <w:rsid w:val="141B54D0"/>
    <w:rsid w:val="14FF0ADF"/>
    <w:rsid w:val="150E726B"/>
    <w:rsid w:val="150F17F9"/>
    <w:rsid w:val="154D7DEF"/>
    <w:rsid w:val="15E238FA"/>
    <w:rsid w:val="18769F6A"/>
    <w:rsid w:val="19494B07"/>
    <w:rsid w:val="1C264726"/>
    <w:rsid w:val="1C5A6135"/>
    <w:rsid w:val="1D2BF703"/>
    <w:rsid w:val="1E122A78"/>
    <w:rsid w:val="1EAC658F"/>
    <w:rsid w:val="20455C1A"/>
    <w:rsid w:val="20F5286C"/>
    <w:rsid w:val="214C5048"/>
    <w:rsid w:val="24191518"/>
    <w:rsid w:val="249B0CF5"/>
    <w:rsid w:val="254C1D9A"/>
    <w:rsid w:val="25527FFA"/>
    <w:rsid w:val="26200814"/>
    <w:rsid w:val="26FE29BA"/>
    <w:rsid w:val="27944EBF"/>
    <w:rsid w:val="27CD5B6C"/>
    <w:rsid w:val="28E61F4F"/>
    <w:rsid w:val="2A377E4D"/>
    <w:rsid w:val="2B243E0D"/>
    <w:rsid w:val="2FBB41A0"/>
    <w:rsid w:val="309D3B8D"/>
    <w:rsid w:val="31960CE4"/>
    <w:rsid w:val="33043CAF"/>
    <w:rsid w:val="334F19F6"/>
    <w:rsid w:val="34564E38"/>
    <w:rsid w:val="354B22E6"/>
    <w:rsid w:val="36512C6E"/>
    <w:rsid w:val="36E55F46"/>
    <w:rsid w:val="3B1A4FF3"/>
    <w:rsid w:val="3CA43136"/>
    <w:rsid w:val="3D192457"/>
    <w:rsid w:val="3E761172"/>
    <w:rsid w:val="3E950E12"/>
    <w:rsid w:val="40135234"/>
    <w:rsid w:val="403B2D2F"/>
    <w:rsid w:val="409F5436"/>
    <w:rsid w:val="433F3C31"/>
    <w:rsid w:val="44870D4E"/>
    <w:rsid w:val="44DF528F"/>
    <w:rsid w:val="46445615"/>
    <w:rsid w:val="467D517E"/>
    <w:rsid w:val="46D26F40"/>
    <w:rsid w:val="46FE70B9"/>
    <w:rsid w:val="4927275F"/>
    <w:rsid w:val="49B900C8"/>
    <w:rsid w:val="4A910E5A"/>
    <w:rsid w:val="4AA8602A"/>
    <w:rsid w:val="4BA87833"/>
    <w:rsid w:val="4BBB7FE1"/>
    <w:rsid w:val="4C0E50A9"/>
    <w:rsid w:val="4C2D4456"/>
    <w:rsid w:val="4CC01524"/>
    <w:rsid w:val="4D8119A9"/>
    <w:rsid w:val="4F001B07"/>
    <w:rsid w:val="4F51386A"/>
    <w:rsid w:val="4FC07DDC"/>
    <w:rsid w:val="4FFE9875"/>
    <w:rsid w:val="51366CC9"/>
    <w:rsid w:val="52A46AEC"/>
    <w:rsid w:val="53CB28E9"/>
    <w:rsid w:val="55C42FD8"/>
    <w:rsid w:val="55D05610"/>
    <w:rsid w:val="571A531D"/>
    <w:rsid w:val="57BC760A"/>
    <w:rsid w:val="593237FF"/>
    <w:rsid w:val="5A37016C"/>
    <w:rsid w:val="5B07209E"/>
    <w:rsid w:val="5B0E1C5C"/>
    <w:rsid w:val="5B941EE9"/>
    <w:rsid w:val="5BFDA2CF"/>
    <w:rsid w:val="5C1E5C72"/>
    <w:rsid w:val="5D546A1F"/>
    <w:rsid w:val="5E5F5C7B"/>
    <w:rsid w:val="5F2F0FE7"/>
    <w:rsid w:val="5F5D365E"/>
    <w:rsid w:val="5F910C6F"/>
    <w:rsid w:val="5FEC8461"/>
    <w:rsid w:val="60073C66"/>
    <w:rsid w:val="60693F80"/>
    <w:rsid w:val="613B1503"/>
    <w:rsid w:val="618A41D5"/>
    <w:rsid w:val="62BA2AEC"/>
    <w:rsid w:val="63495F02"/>
    <w:rsid w:val="64E73E6C"/>
    <w:rsid w:val="655E56A7"/>
    <w:rsid w:val="67B47729"/>
    <w:rsid w:val="6A297B56"/>
    <w:rsid w:val="6B012BDF"/>
    <w:rsid w:val="6B615FC3"/>
    <w:rsid w:val="6BB20EE2"/>
    <w:rsid w:val="6C175C1A"/>
    <w:rsid w:val="6CB7DC63"/>
    <w:rsid w:val="6CEC0481"/>
    <w:rsid w:val="6D321474"/>
    <w:rsid w:val="6D7655E4"/>
    <w:rsid w:val="6E301A31"/>
    <w:rsid w:val="6E5A0790"/>
    <w:rsid w:val="6EB56F92"/>
    <w:rsid w:val="70815BF1"/>
    <w:rsid w:val="72D614F1"/>
    <w:rsid w:val="736B3C5E"/>
    <w:rsid w:val="73E47FDC"/>
    <w:rsid w:val="74173D51"/>
    <w:rsid w:val="75037008"/>
    <w:rsid w:val="75CC7EBA"/>
    <w:rsid w:val="76AC15F5"/>
    <w:rsid w:val="76D57A8D"/>
    <w:rsid w:val="778363F5"/>
    <w:rsid w:val="789B5C0E"/>
    <w:rsid w:val="78D820F4"/>
    <w:rsid w:val="79007B3E"/>
    <w:rsid w:val="79925B57"/>
    <w:rsid w:val="7A2B5BC9"/>
    <w:rsid w:val="7A666738"/>
    <w:rsid w:val="7E0D4A1C"/>
    <w:rsid w:val="7E84238F"/>
    <w:rsid w:val="7F47BA34"/>
    <w:rsid w:val="7F553D68"/>
    <w:rsid w:val="7F56C0B8"/>
    <w:rsid w:val="7FFFE35E"/>
    <w:rsid w:val="9ABC2679"/>
    <w:rsid w:val="B85F1B55"/>
    <w:rsid w:val="BEDFF090"/>
    <w:rsid w:val="BFFF154D"/>
    <w:rsid w:val="CC2AC410"/>
    <w:rsid w:val="D7CD61DB"/>
    <w:rsid w:val="EEDA72D6"/>
    <w:rsid w:val="F2FDFAE2"/>
    <w:rsid w:val="F55E4AC0"/>
    <w:rsid w:val="FB39A661"/>
    <w:rsid w:val="FDE71344"/>
    <w:rsid w:val="FF33EE6D"/>
    <w:rsid w:val="FFFF6A9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正文-公1"/>
    <w:basedOn w:val="1"/>
    <w:next w:val="1"/>
    <w:qFormat/>
    <w:uiPriority w:val="0"/>
    <w:pPr>
      <w:ind w:firstLine="200" w:firstLineChars="200"/>
      <w:jc w:val="left"/>
    </w:pPr>
    <w:rPr>
      <w:rFonts w:eastAsia="仿宋"/>
    </w:rPr>
  </w:style>
  <w:style w:type="paragraph" w:styleId="4">
    <w:name w:val="table of authorities"/>
    <w:basedOn w:val="1"/>
    <w:next w:val="1"/>
    <w:qFormat/>
    <w:uiPriority w:val="0"/>
    <w:pPr>
      <w:ind w:left="420" w:leftChars="200"/>
    </w:pPr>
    <w:rPr>
      <w:rFonts w:ascii="Calibri" w:hAnsi="Calibri" w:eastAsia="宋体" w:cs="宋体"/>
      <w:sz w:val="21"/>
      <w:szCs w:val="24"/>
    </w:rPr>
  </w:style>
  <w:style w:type="paragraph" w:styleId="5">
    <w:name w:val="Normal Indent"/>
    <w:basedOn w:val="1"/>
    <w:unhideWhenUsed/>
    <w:qFormat/>
    <w:uiPriority w:val="99"/>
    <w:pPr>
      <w:ind w:firstLine="420"/>
    </w:pPr>
    <w:rPr>
      <w:rFonts w:ascii="Times New Roman" w:hAnsi="Times New Roman"/>
      <w:szCs w:val="20"/>
    </w:rPr>
  </w:style>
  <w:style w:type="paragraph" w:styleId="6">
    <w:name w:val="Body Text"/>
    <w:basedOn w:val="1"/>
    <w:qFormat/>
    <w:uiPriority w:val="0"/>
    <w:pPr>
      <w:spacing w:line="360" w:lineRule="auto"/>
    </w:pPr>
    <w:rPr>
      <w:rFonts w:ascii="仿宋_GB2312"/>
      <w:sz w:val="30"/>
      <w:szCs w:val="3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Subtitle"/>
    <w:basedOn w:val="1"/>
    <w:next w:val="1"/>
    <w:qFormat/>
    <w:uiPriority w:val="11"/>
    <w:pPr>
      <w:spacing w:before="240" w:after="60" w:line="312" w:lineRule="auto"/>
      <w:jc w:val="center"/>
      <w:outlineLvl w:val="1"/>
    </w:pPr>
    <w:rPr>
      <w:rFonts w:ascii="Cambria" w:hAnsi="Cambria"/>
      <w:b/>
      <w:bCs/>
      <w:kern w:val="28"/>
      <w:sz w:val="32"/>
      <w:szCs w:val="32"/>
    </w:rPr>
  </w:style>
  <w:style w:type="paragraph" w:styleId="11">
    <w:name w:val="Body Text 2"/>
    <w:basedOn w:val="1"/>
    <w:qFormat/>
    <w:uiPriority w:val="0"/>
    <w:pPr>
      <w:spacing w:after="120" w:line="480" w:lineRule="auto"/>
    </w:pPr>
  </w:style>
  <w:style w:type="paragraph" w:customStyle="1" w:styleId="14">
    <w:name w:val="TOC 标题1"/>
    <w:basedOn w:val="3"/>
    <w:next w:val="1"/>
    <w:qFormat/>
    <w:uiPriority w:val="99"/>
    <w:pPr>
      <w:keepNext w:val="0"/>
      <w:keepLines w:val="0"/>
      <w:spacing w:before="100" w:beforeAutospacing="1" w:after="100" w:afterAutospacing="1" w:line="276" w:lineRule="auto"/>
      <w:jc w:val="left"/>
      <w:outlineLvl w:val="9"/>
    </w:pPr>
    <w:rPr>
      <w:rFonts w:hint="eastAsia" w:ascii="仿宋" w:hAnsi="仿宋" w:eastAsia="仿宋"/>
      <w:bCs w:val="0"/>
      <w:color w:val="000000"/>
      <w:kern w:val="0"/>
      <w:sz w:val="32"/>
      <w:szCs w:val="32"/>
    </w:rPr>
  </w:style>
  <w:style w:type="character" w:customStyle="1" w:styleId="15">
    <w:name w:val="NormalCharacter"/>
    <w:semiHidden/>
    <w:qFormat/>
    <w:uiPriority w:val="99"/>
  </w:style>
  <w:style w:type="paragraph" w:customStyle="1" w:styleId="16">
    <w:name w:val="正文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styleId="17">
    <w:name w:val="No Spacing"/>
    <w:qFormat/>
    <w:uiPriority w:val="1"/>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1426</Words>
  <Characters>1472</Characters>
  <Lines>0</Lines>
  <Paragraphs>0</Paragraphs>
  <TotalTime>42</TotalTime>
  <ScaleCrop>false</ScaleCrop>
  <LinksUpToDate>false</LinksUpToDate>
  <CharactersWithSpaces>1488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2025-05-22T19:20:00Z</dcterms:created>
  <dc:creator>ee</dc:creator>
  <cp:lastModifiedBy>yaya</cp:lastModifiedBy>
  <cp:lastPrinted>2025-06-15T00:18:00Z</cp:lastPrinted>
  <dcterms:modified xsi:type="dcterms:W3CDTF">2026-06-23T06:09:56Z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eyJoZGlkIjoiNzVkYTExOWEzNjQ0YTVkYjFmMTZlNzBlNzc3ZTM0NDEiLCJ1c2VySWQiOiIxMjExMzUyMjQ4In0=</vt:lpwstr>
  </property>
  <property fmtid="{D5CDD505-2E9C-101B-9397-08002B2CF9AE}" pid="4" name="ICV">
    <vt:lpwstr>AD70C2808A1E445AA3038D712F414BF5_13</vt:lpwstr>
  </property>
</Properties>
</file>