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3BEEB9">
      <w:pPr>
        <w:keepNext w:val="0"/>
        <w:keepLines w:val="0"/>
        <w:pageBreakBefore w:val="0"/>
        <w:widowControl w:val="0"/>
        <w:kinsoku/>
        <w:wordWrap/>
        <w:topLinePunct w:val="0"/>
        <w:autoSpaceDE/>
        <w:bidi w:val="0"/>
        <w:adjustRightInd w:val="0"/>
        <w:snapToGrid w:val="0"/>
        <w:spacing w:line="600" w:lineRule="exact"/>
        <w:ind w:left="0" w:leftChars="0"/>
        <w:jc w:val="both"/>
        <w:textAlignment w:val="auto"/>
        <w:rPr>
          <w:rFonts w:hint="default" w:ascii="Times New Roman" w:hAnsi="Times New Roman" w:eastAsia="国标黑体" w:cs="Times New Roman"/>
          <w:sz w:val="32"/>
          <w:szCs w:val="32"/>
          <w:lang w:val="en-US" w:eastAsia="zh-CN"/>
        </w:rPr>
      </w:pPr>
      <w:r>
        <w:rPr>
          <w:rFonts w:hint="default" w:ascii="Times New Roman" w:hAnsi="Times New Roman" w:eastAsia="国标黑体" w:cs="Times New Roman"/>
          <w:sz w:val="32"/>
          <w:szCs w:val="32"/>
          <w:lang w:val="en-US" w:eastAsia="zh-CN"/>
        </w:rPr>
        <w:t>附件</w:t>
      </w:r>
      <w:r>
        <w:rPr>
          <w:rFonts w:hint="eastAsia" w:eastAsia="国标黑体" w:cs="Times New Roman"/>
          <w:sz w:val="32"/>
          <w:szCs w:val="32"/>
          <w:lang w:val="en-US" w:eastAsia="zh-CN"/>
        </w:rPr>
        <w:t>14</w:t>
      </w:r>
      <w:bookmarkStart w:id="0" w:name="_GoBack"/>
      <w:bookmarkEnd w:id="0"/>
    </w:p>
    <w:p w14:paraId="2B3C56EF">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jc w:val="center"/>
        <w:textAlignment w:val="auto"/>
        <w:rPr>
          <w:rFonts w:hint="default" w:ascii="Times New Roman" w:hAnsi="Times New Roman" w:eastAsia="方正小标宋简体" w:cs="Times New Roman"/>
          <w:color w:val="000000"/>
          <w:kern w:val="0"/>
          <w:sz w:val="44"/>
          <w:szCs w:val="44"/>
          <w:lang w:val="en-US" w:eastAsia="zh-CN" w:bidi="ar-SA"/>
        </w:rPr>
      </w:pPr>
    </w:p>
    <w:p w14:paraId="20ADE138">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jc w:val="center"/>
        <w:textAlignment w:val="auto"/>
        <w:rPr>
          <w:rFonts w:hint="default" w:ascii="Times New Roman" w:hAnsi="Times New Roman" w:eastAsia="方正小标宋简体" w:cs="Times New Roman"/>
          <w:color w:val="000000"/>
          <w:kern w:val="0"/>
          <w:sz w:val="44"/>
          <w:szCs w:val="44"/>
          <w:lang w:val="en-US" w:eastAsia="zh-CN" w:bidi="ar-SA"/>
        </w:rPr>
      </w:pPr>
      <w:r>
        <w:rPr>
          <w:rFonts w:hint="default" w:ascii="Times New Roman" w:hAnsi="Times New Roman" w:eastAsia="方正小标宋简体" w:cs="Times New Roman"/>
          <w:color w:val="000000"/>
          <w:kern w:val="0"/>
          <w:sz w:val="44"/>
          <w:szCs w:val="44"/>
          <w:lang w:val="en-US" w:eastAsia="zh-CN" w:bidi="ar-SA"/>
        </w:rPr>
        <w:t>202</w:t>
      </w:r>
      <w:r>
        <w:rPr>
          <w:rFonts w:hint="eastAsia" w:eastAsia="方正小标宋简体" w:cs="Times New Roman"/>
          <w:color w:val="000000"/>
          <w:kern w:val="0"/>
          <w:sz w:val="44"/>
          <w:szCs w:val="44"/>
          <w:lang w:val="en-US" w:eastAsia="zh-CN" w:bidi="ar-SA"/>
        </w:rPr>
        <w:t>6</w:t>
      </w:r>
      <w:r>
        <w:rPr>
          <w:rFonts w:hint="default" w:ascii="Times New Roman" w:hAnsi="Times New Roman" w:eastAsia="方正小标宋简体" w:cs="Times New Roman"/>
          <w:color w:val="000000"/>
          <w:kern w:val="0"/>
          <w:sz w:val="44"/>
          <w:szCs w:val="44"/>
          <w:lang w:val="en-US" w:eastAsia="zh-CN" w:bidi="ar-SA"/>
        </w:rPr>
        <w:t>年中央农业经营主体能力提升资金</w:t>
      </w:r>
    </w:p>
    <w:p w14:paraId="10C07236">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jc w:val="center"/>
        <w:textAlignment w:val="auto"/>
        <w:rPr>
          <w:rFonts w:hint="default" w:ascii="Times New Roman" w:hAnsi="Times New Roman" w:eastAsia="方正小标宋简体" w:cs="Times New Roman"/>
          <w:color w:val="000000"/>
          <w:kern w:val="2"/>
          <w:sz w:val="44"/>
          <w:szCs w:val="44"/>
          <w:lang w:val="en-US" w:eastAsia="zh-CN" w:bidi="ar-SA"/>
        </w:rPr>
      </w:pPr>
      <w:r>
        <w:rPr>
          <w:rFonts w:hint="default" w:ascii="Times New Roman" w:hAnsi="Times New Roman" w:eastAsia="方正小标宋简体" w:cs="Times New Roman"/>
          <w:color w:val="000000"/>
          <w:kern w:val="0"/>
          <w:sz w:val="44"/>
          <w:szCs w:val="44"/>
          <w:lang w:val="en-US" w:eastAsia="zh-CN" w:bidi="ar-SA"/>
        </w:rPr>
        <w:t>（生产设施条件改善）项目实施方案（指南）</w:t>
      </w:r>
    </w:p>
    <w:p w14:paraId="0371095F">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0" w:firstLineChars="200"/>
        <w:jc w:val="both"/>
        <w:textAlignment w:val="auto"/>
        <w:rPr>
          <w:rFonts w:hint="default" w:ascii="Times New Roman" w:hAnsi="Times New Roman" w:eastAsia="仿宋_GB2312" w:cs="Times New Roman"/>
          <w:color w:val="000000"/>
          <w:kern w:val="2"/>
          <w:sz w:val="32"/>
          <w:szCs w:val="32"/>
          <w:lang w:val="en-US" w:eastAsia="zh-CN" w:bidi="ar-SA"/>
        </w:rPr>
      </w:pPr>
    </w:p>
    <w:p w14:paraId="3FAB2E6C">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0" w:firstLineChars="200"/>
        <w:jc w:val="both"/>
        <w:textAlignment w:val="auto"/>
        <w:rPr>
          <w:rFonts w:hint="default" w:ascii="Times New Roman" w:hAnsi="Times New Roman" w:eastAsia="黑体" w:cs="Times New Roman"/>
          <w:color w:val="000000"/>
          <w:kern w:val="2"/>
          <w:sz w:val="32"/>
          <w:szCs w:val="32"/>
          <w:lang w:val="en-US" w:eastAsia="zh-CN" w:bidi="ar-SA"/>
        </w:rPr>
      </w:pPr>
      <w:r>
        <w:rPr>
          <w:rFonts w:hint="default" w:ascii="Times New Roman" w:hAnsi="Times New Roman" w:eastAsia="黑体" w:cs="Times New Roman"/>
          <w:color w:val="000000"/>
          <w:kern w:val="2"/>
          <w:sz w:val="32"/>
          <w:szCs w:val="32"/>
          <w:lang w:val="en-US" w:eastAsia="zh-CN" w:bidi="ar-SA"/>
        </w:rPr>
        <w:t>一、绩效目标</w:t>
      </w:r>
    </w:p>
    <w:p w14:paraId="7E7B1D0B">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0" w:firstLineChars="200"/>
        <w:jc w:val="both"/>
        <w:textAlignment w:val="auto"/>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b w:val="0"/>
          <w:bCs/>
          <w:sz w:val="32"/>
          <w:szCs w:val="32"/>
          <w:lang w:val="en-US" w:eastAsia="zh-CN"/>
        </w:rPr>
        <w:t>重点支持</w:t>
      </w:r>
      <w:r>
        <w:rPr>
          <w:rFonts w:hint="default" w:ascii="Times New Roman" w:hAnsi="Times New Roman" w:eastAsia="仿宋_GB2312" w:cs="Times New Roman"/>
          <w:color w:val="000000"/>
          <w:kern w:val="2"/>
          <w:sz w:val="32"/>
          <w:szCs w:val="32"/>
          <w:lang w:val="en-US" w:eastAsia="zh-CN" w:bidi="ar-SA"/>
        </w:rPr>
        <w:t>老旧棚室设施改造和新建棚膜园区</w:t>
      </w:r>
      <w:r>
        <w:rPr>
          <w:rFonts w:hint="eastAsia" w:cs="Times New Roman"/>
          <w:color w:val="000000"/>
          <w:kern w:val="2"/>
          <w:sz w:val="32"/>
          <w:szCs w:val="32"/>
          <w:lang w:val="en-US" w:eastAsia="zh-CN" w:bidi="ar-SA"/>
        </w:rPr>
        <w:t>、智慧菌舱</w:t>
      </w:r>
      <w:r>
        <w:rPr>
          <w:rFonts w:hint="default" w:ascii="Times New Roman" w:hAnsi="Times New Roman" w:eastAsia="仿宋_GB2312" w:cs="Times New Roman"/>
          <w:color w:val="000000"/>
          <w:kern w:val="2"/>
          <w:sz w:val="32"/>
          <w:szCs w:val="32"/>
          <w:lang w:val="en-US" w:eastAsia="zh-CN" w:bidi="ar-SA"/>
        </w:rPr>
        <w:t>建设，稳步提升设施园艺生产能力，提高地产果蔬供给水平。</w:t>
      </w:r>
    </w:p>
    <w:p w14:paraId="165A8F0B">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0" w:firstLineChars="200"/>
        <w:jc w:val="both"/>
        <w:textAlignment w:val="auto"/>
        <w:rPr>
          <w:rFonts w:hint="default" w:ascii="Times New Roman" w:hAnsi="Times New Roman" w:eastAsia="黑体" w:cs="Times New Roman"/>
          <w:color w:val="000000"/>
          <w:kern w:val="2"/>
          <w:sz w:val="32"/>
          <w:szCs w:val="32"/>
          <w:lang w:val="en-US" w:eastAsia="zh-CN" w:bidi="ar-SA"/>
        </w:rPr>
      </w:pPr>
      <w:r>
        <w:rPr>
          <w:rFonts w:hint="default" w:ascii="Times New Roman" w:hAnsi="Times New Roman" w:eastAsia="黑体" w:cs="Times New Roman"/>
          <w:color w:val="000000"/>
          <w:kern w:val="2"/>
          <w:sz w:val="32"/>
          <w:szCs w:val="32"/>
          <w:lang w:val="en-US" w:eastAsia="zh-CN" w:bidi="ar-SA"/>
        </w:rPr>
        <w:t>二、支持内容</w:t>
      </w:r>
    </w:p>
    <w:p w14:paraId="333B80E5">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highlight w:val="none"/>
        </w:rPr>
        <w:t>生产设施条件改善</w:t>
      </w:r>
      <w:r>
        <w:rPr>
          <w:rFonts w:hint="default" w:ascii="Times New Roman" w:hAnsi="Times New Roman" w:eastAsia="仿宋_GB2312" w:cs="Times New Roman"/>
          <w:sz w:val="32"/>
          <w:szCs w:val="32"/>
          <w:lang w:eastAsia="zh-CN"/>
        </w:rPr>
        <w:t>项目</w:t>
      </w:r>
      <w:r>
        <w:rPr>
          <w:rFonts w:hint="default" w:ascii="Times New Roman" w:hAnsi="Times New Roman" w:eastAsia="仿宋_GB2312" w:cs="Times New Roman"/>
          <w:sz w:val="32"/>
          <w:szCs w:val="32"/>
        </w:rPr>
        <w:t>主要</w:t>
      </w:r>
      <w:r>
        <w:rPr>
          <w:rFonts w:hint="default" w:ascii="Times New Roman" w:hAnsi="Times New Roman" w:eastAsia="仿宋_GB2312" w:cs="Times New Roman"/>
          <w:sz w:val="32"/>
          <w:szCs w:val="32"/>
          <w:lang w:eastAsia="zh-CN"/>
        </w:rPr>
        <w:t>采取先建后补的方式，重点</w:t>
      </w:r>
      <w:r>
        <w:rPr>
          <w:rFonts w:hint="default" w:ascii="Times New Roman" w:hAnsi="Times New Roman" w:eastAsia="仿宋_GB2312" w:cs="Times New Roman"/>
          <w:sz w:val="32"/>
          <w:szCs w:val="32"/>
        </w:rPr>
        <w:t>支持以下</w:t>
      </w: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rPr>
        <w:t>个方面内容</w:t>
      </w:r>
      <w:r>
        <w:rPr>
          <w:rFonts w:hint="default" w:ascii="Times New Roman" w:hAnsi="Times New Roman" w:eastAsia="仿宋_GB2312" w:cs="Times New Roman"/>
          <w:sz w:val="32"/>
          <w:szCs w:val="32"/>
          <w:lang w:eastAsia="zh-CN"/>
        </w:rPr>
        <w:t>，优先保障老旧棚室设施改造资金。</w:t>
      </w:r>
    </w:p>
    <w:p w14:paraId="4B8DA3D9">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0" w:firstLineChars="200"/>
        <w:jc w:val="both"/>
        <w:textAlignment w:val="auto"/>
        <w:rPr>
          <w:rFonts w:hint="default" w:ascii="Times New Roman" w:hAnsi="Times New Roman" w:eastAsia="楷体_GB2312" w:cs="Times New Roman"/>
          <w:b w:val="0"/>
          <w:bCs w:val="0"/>
          <w:sz w:val="32"/>
          <w:szCs w:val="32"/>
          <w:lang w:eastAsia="zh-CN"/>
        </w:rPr>
      </w:pPr>
      <w:r>
        <w:rPr>
          <w:rFonts w:hint="default" w:ascii="Times New Roman" w:hAnsi="Times New Roman" w:eastAsia="楷体_GB2312" w:cs="Times New Roman"/>
          <w:b w:val="0"/>
          <w:bCs w:val="0"/>
          <w:sz w:val="32"/>
          <w:szCs w:val="32"/>
          <w:lang w:val="en-US" w:eastAsia="zh-CN"/>
        </w:rPr>
        <w:t>（一）支持</w:t>
      </w:r>
      <w:r>
        <w:rPr>
          <w:rFonts w:hint="default" w:ascii="Times New Roman" w:hAnsi="Times New Roman" w:eastAsia="楷体_GB2312" w:cs="Times New Roman"/>
          <w:b w:val="0"/>
          <w:bCs w:val="0"/>
          <w:sz w:val="32"/>
          <w:szCs w:val="32"/>
        </w:rPr>
        <w:t>老旧</w:t>
      </w:r>
      <w:r>
        <w:rPr>
          <w:rFonts w:hint="default" w:ascii="Times New Roman" w:hAnsi="Times New Roman" w:eastAsia="楷体_GB2312" w:cs="Times New Roman"/>
          <w:b w:val="0"/>
          <w:bCs w:val="0"/>
          <w:sz w:val="32"/>
          <w:szCs w:val="32"/>
          <w:lang w:eastAsia="zh-CN"/>
        </w:rPr>
        <w:t>棚室设施</w:t>
      </w:r>
      <w:r>
        <w:rPr>
          <w:rFonts w:hint="default" w:ascii="Times New Roman" w:hAnsi="Times New Roman" w:eastAsia="楷体_GB2312" w:cs="Times New Roman"/>
          <w:b w:val="0"/>
          <w:bCs w:val="0"/>
          <w:sz w:val="32"/>
          <w:szCs w:val="32"/>
        </w:rPr>
        <w:t>改造</w:t>
      </w:r>
      <w:r>
        <w:rPr>
          <w:rFonts w:hint="default" w:ascii="Times New Roman" w:hAnsi="Times New Roman" w:eastAsia="楷体_GB2312" w:cs="Times New Roman"/>
          <w:b w:val="0"/>
          <w:bCs w:val="0"/>
          <w:sz w:val="32"/>
          <w:szCs w:val="32"/>
          <w:lang w:eastAsia="zh-CN"/>
        </w:rPr>
        <w:t>。</w:t>
      </w:r>
    </w:p>
    <w:p w14:paraId="08B4854A">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3"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val="en-US" w:eastAsia="zh-CN"/>
        </w:rPr>
        <w:t>1.</w:t>
      </w:r>
      <w:r>
        <w:rPr>
          <w:rFonts w:hint="default" w:ascii="Times New Roman" w:hAnsi="Times New Roman" w:eastAsia="仿宋_GB2312" w:cs="Times New Roman"/>
          <w:b/>
          <w:bCs/>
          <w:sz w:val="32"/>
          <w:szCs w:val="32"/>
        </w:rPr>
        <w:t>补助对象和</w:t>
      </w:r>
      <w:r>
        <w:rPr>
          <w:rFonts w:hint="default" w:ascii="Times New Roman" w:hAnsi="Times New Roman" w:eastAsia="仿宋_GB2312" w:cs="Times New Roman"/>
          <w:b/>
          <w:bCs/>
          <w:sz w:val="32"/>
          <w:szCs w:val="32"/>
          <w:lang w:eastAsia="zh-CN"/>
        </w:rPr>
        <w:t>支持</w:t>
      </w:r>
      <w:r>
        <w:rPr>
          <w:rFonts w:hint="default" w:ascii="Times New Roman" w:hAnsi="Times New Roman" w:eastAsia="仿宋_GB2312" w:cs="Times New Roman"/>
          <w:b/>
          <w:bCs/>
          <w:sz w:val="32"/>
          <w:szCs w:val="32"/>
        </w:rPr>
        <w:t>范围</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支持</w:t>
      </w:r>
      <w:r>
        <w:rPr>
          <w:rFonts w:hint="default" w:ascii="Times New Roman" w:hAnsi="Times New Roman" w:eastAsia="仿宋_GB2312" w:cs="Times New Roman"/>
          <w:sz w:val="32"/>
          <w:szCs w:val="32"/>
        </w:rPr>
        <w:t>老旧</w:t>
      </w:r>
      <w:r>
        <w:rPr>
          <w:rFonts w:hint="default" w:ascii="Times New Roman" w:hAnsi="Times New Roman" w:eastAsia="仿宋_GB2312" w:cs="Times New Roman"/>
          <w:sz w:val="32"/>
          <w:szCs w:val="32"/>
          <w:lang w:eastAsia="zh-CN"/>
        </w:rPr>
        <w:t>设施</w:t>
      </w:r>
      <w:r>
        <w:rPr>
          <w:rFonts w:hint="default" w:ascii="Times New Roman" w:hAnsi="Times New Roman" w:eastAsia="仿宋_GB2312" w:cs="Times New Roman"/>
          <w:sz w:val="32"/>
          <w:szCs w:val="32"/>
        </w:rPr>
        <w:t>改造的农户、合作社、家庭农场、企业等各类主体</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优先支持县级以上农民合作社示范社和示范家庭农场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设施</w:t>
      </w:r>
      <w:r>
        <w:rPr>
          <w:rFonts w:hint="default" w:ascii="Times New Roman" w:hAnsi="Times New Roman" w:eastAsia="仿宋_GB2312" w:cs="Times New Roman"/>
          <w:sz w:val="32"/>
          <w:szCs w:val="32"/>
          <w:lang w:val="en-US" w:eastAsia="zh-CN"/>
        </w:rPr>
        <w:t>建设超过5年的，</w:t>
      </w:r>
      <w:r>
        <w:rPr>
          <w:rFonts w:hint="default" w:ascii="Times New Roman" w:hAnsi="Times New Roman" w:eastAsia="仿宋_GB2312" w:cs="Times New Roman"/>
          <w:sz w:val="32"/>
          <w:szCs w:val="32"/>
        </w:rPr>
        <w:t>开展10亩以上老旧</w:t>
      </w:r>
      <w:r>
        <w:rPr>
          <w:rFonts w:hint="default" w:ascii="Times New Roman" w:hAnsi="Times New Roman" w:eastAsia="仿宋_GB2312" w:cs="Times New Roman"/>
          <w:sz w:val="32"/>
          <w:szCs w:val="32"/>
          <w:lang w:eastAsia="zh-CN"/>
        </w:rPr>
        <w:t>设施</w:t>
      </w:r>
      <w:r>
        <w:rPr>
          <w:rFonts w:hint="default" w:ascii="Times New Roman" w:hAnsi="Times New Roman" w:eastAsia="仿宋_GB2312" w:cs="Times New Roman"/>
          <w:sz w:val="32"/>
          <w:szCs w:val="32"/>
        </w:rPr>
        <w:t>改造的园区和小农户以村屯为单位零散老旧</w:t>
      </w:r>
      <w:r>
        <w:rPr>
          <w:rFonts w:hint="default" w:ascii="Times New Roman" w:hAnsi="Times New Roman" w:eastAsia="仿宋_GB2312" w:cs="Times New Roman"/>
          <w:sz w:val="32"/>
          <w:szCs w:val="32"/>
          <w:lang w:eastAsia="zh-CN"/>
        </w:rPr>
        <w:t>设施</w:t>
      </w:r>
      <w:r>
        <w:rPr>
          <w:rFonts w:hint="default" w:ascii="Times New Roman" w:hAnsi="Times New Roman" w:eastAsia="仿宋_GB2312" w:cs="Times New Roman"/>
          <w:sz w:val="32"/>
          <w:szCs w:val="32"/>
        </w:rPr>
        <w:t>改造核查统计面积10亩以上的，</w:t>
      </w:r>
      <w:r>
        <w:rPr>
          <w:rFonts w:hint="default" w:ascii="Times New Roman" w:hAnsi="Times New Roman" w:eastAsia="仿宋_GB2312" w:cs="Times New Roman"/>
          <w:sz w:val="32"/>
          <w:szCs w:val="32"/>
          <w:lang w:eastAsia="zh-CN"/>
        </w:rPr>
        <w:t>可享受老旧设施改造补助。</w:t>
      </w:r>
      <w:r>
        <w:rPr>
          <w:rFonts w:hint="default" w:ascii="Times New Roman" w:hAnsi="Times New Roman" w:eastAsia="仿宋_GB2312" w:cs="Times New Roman"/>
          <w:sz w:val="32"/>
          <w:szCs w:val="32"/>
        </w:rPr>
        <w:t>老旧</w:t>
      </w:r>
      <w:r>
        <w:rPr>
          <w:rFonts w:hint="default" w:ascii="Times New Roman" w:hAnsi="Times New Roman" w:eastAsia="仿宋_GB2312" w:cs="Times New Roman"/>
          <w:sz w:val="32"/>
          <w:szCs w:val="32"/>
          <w:lang w:eastAsia="zh-CN"/>
        </w:rPr>
        <w:t>设施改造主要包括</w:t>
      </w:r>
      <w:r>
        <w:rPr>
          <w:rFonts w:hint="default" w:ascii="Times New Roman" w:hAnsi="Times New Roman" w:eastAsia="仿宋_GB2312" w:cs="Times New Roman"/>
          <w:sz w:val="32"/>
          <w:szCs w:val="32"/>
        </w:rPr>
        <w:t>更换骨架、棉被、卷帘机、修缮后墙及</w:t>
      </w:r>
      <w:r>
        <w:rPr>
          <w:rFonts w:hint="default" w:ascii="Times New Roman" w:hAnsi="Times New Roman" w:eastAsia="仿宋_GB2312" w:cs="Times New Roman"/>
          <w:sz w:val="32"/>
          <w:szCs w:val="32"/>
          <w:lang w:eastAsia="zh-CN"/>
        </w:rPr>
        <w:t>温光调控等</w:t>
      </w:r>
      <w:r>
        <w:rPr>
          <w:rFonts w:hint="default" w:ascii="Times New Roman" w:hAnsi="Times New Roman" w:eastAsia="仿宋_GB2312" w:cs="Times New Roman"/>
          <w:sz w:val="32"/>
          <w:szCs w:val="32"/>
        </w:rPr>
        <w:t>内部设施改造提升</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单独更换棚膜的园区不在补助范围内。</w:t>
      </w:r>
    </w:p>
    <w:p w14:paraId="5A0FFC3D">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3" w:firstLineChars="200"/>
        <w:jc w:val="both"/>
        <w:textAlignment w:val="auto"/>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rPr>
        <w:t>补助标准。</w:t>
      </w:r>
      <w:r>
        <w:rPr>
          <w:rFonts w:hint="default" w:ascii="Times New Roman" w:hAnsi="Times New Roman" w:eastAsia="仿宋_GB2312" w:cs="Times New Roman"/>
          <w:sz w:val="32"/>
          <w:szCs w:val="32"/>
        </w:rPr>
        <w:t>提供</w:t>
      </w:r>
      <w:r>
        <w:rPr>
          <w:rFonts w:hint="eastAsia" w:cs="Times New Roman"/>
          <w:sz w:val="32"/>
          <w:szCs w:val="32"/>
          <w:lang w:eastAsia="zh-CN"/>
        </w:rPr>
        <w:t>设施投资评估有效证明</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补助标准</w:t>
      </w:r>
      <w:r>
        <w:rPr>
          <w:rFonts w:hint="default" w:ascii="Times New Roman" w:hAnsi="Times New Roman" w:eastAsia="仿宋_GB2312" w:cs="Times New Roman"/>
          <w:sz w:val="32"/>
          <w:szCs w:val="32"/>
        </w:rPr>
        <w:t>不超过总投资额30%</w:t>
      </w:r>
      <w:r>
        <w:rPr>
          <w:rFonts w:hint="default" w:ascii="Times New Roman" w:hAnsi="Times New Roman" w:eastAsia="仿宋_GB2312" w:cs="Times New Roman"/>
          <w:sz w:val="32"/>
          <w:szCs w:val="32"/>
          <w:lang w:eastAsia="zh-CN"/>
        </w:rPr>
        <w:t>，且补助金额上限不超过同类新建</w:t>
      </w:r>
      <w:r>
        <w:rPr>
          <w:rFonts w:hint="default" w:ascii="Times New Roman" w:hAnsi="Times New Roman" w:eastAsia="仿宋_GB2312" w:cs="Times New Roman"/>
          <w:sz w:val="32"/>
          <w:szCs w:val="32"/>
          <w:highlight w:val="none"/>
          <w:lang w:eastAsia="zh-CN"/>
        </w:rPr>
        <w:t>设施</w:t>
      </w:r>
      <w:r>
        <w:rPr>
          <w:rFonts w:hint="default" w:ascii="Times New Roman" w:hAnsi="Times New Roman" w:eastAsia="仿宋_GB2312" w:cs="Times New Roman"/>
          <w:sz w:val="32"/>
          <w:szCs w:val="32"/>
          <w:lang w:eastAsia="zh-CN"/>
        </w:rPr>
        <w:t>补助标准（温室每亩13000元、大棚每亩5000元）；</w:t>
      </w:r>
      <w:r>
        <w:rPr>
          <w:rFonts w:hint="default" w:ascii="Times New Roman" w:hAnsi="Times New Roman" w:eastAsia="仿宋_GB2312" w:cs="Times New Roman"/>
          <w:sz w:val="32"/>
          <w:szCs w:val="32"/>
        </w:rPr>
        <w:t>未提供</w:t>
      </w:r>
      <w:r>
        <w:rPr>
          <w:rFonts w:hint="eastAsia" w:cs="Times New Roman"/>
          <w:sz w:val="32"/>
          <w:szCs w:val="32"/>
          <w:lang w:eastAsia="zh-CN"/>
        </w:rPr>
        <w:t>设施投资评估有效证明</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根据实际按照同类</w:t>
      </w:r>
      <w:r>
        <w:rPr>
          <w:rFonts w:hint="default" w:ascii="Times New Roman" w:hAnsi="Times New Roman" w:eastAsia="仿宋_GB2312" w:cs="Times New Roman"/>
          <w:sz w:val="32"/>
          <w:szCs w:val="32"/>
          <w:highlight w:val="none"/>
          <w:lang w:eastAsia="zh-CN"/>
        </w:rPr>
        <w:t>设施</w:t>
      </w:r>
      <w:r>
        <w:rPr>
          <w:rFonts w:hint="default" w:ascii="Times New Roman" w:hAnsi="Times New Roman" w:eastAsia="仿宋_GB2312" w:cs="Times New Roman"/>
          <w:sz w:val="32"/>
          <w:szCs w:val="32"/>
        </w:rPr>
        <w:t>全省同比例进行统一标准补助，且不超</w:t>
      </w:r>
      <w:r>
        <w:rPr>
          <w:rFonts w:hint="default" w:ascii="Times New Roman" w:hAnsi="Times New Roman" w:eastAsia="仿宋_GB2312" w:cs="Times New Roman"/>
          <w:sz w:val="32"/>
          <w:szCs w:val="32"/>
          <w:lang w:eastAsia="zh-CN"/>
        </w:rPr>
        <w:t>温室4500元/亩、大棚1500元/亩</w:t>
      </w:r>
      <w:r>
        <w:rPr>
          <w:rFonts w:hint="default" w:ascii="Times New Roman" w:hAnsi="Times New Roman" w:eastAsia="仿宋_GB2312" w:cs="Times New Roman"/>
          <w:sz w:val="32"/>
          <w:szCs w:val="32"/>
        </w:rPr>
        <w:t>。</w:t>
      </w:r>
    </w:p>
    <w:p w14:paraId="5032BD19">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0" w:firstLineChars="200"/>
        <w:jc w:val="both"/>
        <w:textAlignment w:val="auto"/>
        <w:rPr>
          <w:rFonts w:hint="default" w:ascii="Times New Roman" w:hAnsi="Times New Roman" w:eastAsia="楷体_GB2312" w:cs="Times New Roman"/>
          <w:b w:val="0"/>
          <w:bCs w:val="0"/>
          <w:sz w:val="32"/>
          <w:szCs w:val="32"/>
          <w:lang w:eastAsia="zh-CN"/>
        </w:rPr>
      </w:pPr>
      <w:r>
        <w:rPr>
          <w:rFonts w:hint="default" w:ascii="Times New Roman" w:hAnsi="Times New Roman" w:eastAsia="楷体_GB2312" w:cs="Times New Roman"/>
          <w:b w:val="0"/>
          <w:bCs w:val="0"/>
          <w:sz w:val="32"/>
          <w:szCs w:val="32"/>
          <w:lang w:eastAsia="zh-CN"/>
        </w:rPr>
        <w:t>（二）</w:t>
      </w:r>
      <w:r>
        <w:rPr>
          <w:rFonts w:hint="default" w:ascii="Times New Roman" w:hAnsi="Times New Roman" w:eastAsia="楷体_GB2312" w:cs="Times New Roman"/>
          <w:b w:val="0"/>
          <w:bCs w:val="0"/>
          <w:sz w:val="32"/>
          <w:szCs w:val="32"/>
        </w:rPr>
        <w:t>支持新建设施园艺规模园区</w:t>
      </w:r>
      <w:r>
        <w:rPr>
          <w:rFonts w:hint="default" w:ascii="Times New Roman" w:hAnsi="Times New Roman" w:eastAsia="楷体_GB2312" w:cs="Times New Roman"/>
          <w:b w:val="0"/>
          <w:bCs w:val="0"/>
          <w:sz w:val="32"/>
          <w:szCs w:val="32"/>
          <w:lang w:eastAsia="zh-CN"/>
        </w:rPr>
        <w:t>。</w:t>
      </w:r>
    </w:p>
    <w:p w14:paraId="2D7CE60D">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3"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val="en-US" w:eastAsia="zh-CN"/>
        </w:rPr>
        <w:t>1.</w:t>
      </w:r>
      <w:r>
        <w:rPr>
          <w:rFonts w:hint="default" w:ascii="Times New Roman" w:hAnsi="Times New Roman" w:eastAsia="仿宋_GB2312" w:cs="Times New Roman"/>
          <w:b/>
          <w:bCs/>
          <w:sz w:val="32"/>
          <w:szCs w:val="32"/>
        </w:rPr>
        <w:t>补助对象和范围</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rPr>
        <w:t>支持农户或合作社、家庭农场、企业等各类投资建设规模园区主体</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新建</w:t>
      </w:r>
      <w:r>
        <w:rPr>
          <w:rFonts w:hint="default" w:ascii="Times New Roman" w:hAnsi="Times New Roman" w:eastAsia="仿宋_GB2312" w:cs="Times New Roman"/>
          <w:sz w:val="32"/>
          <w:szCs w:val="32"/>
          <w:lang w:eastAsia="zh-CN"/>
        </w:rPr>
        <w:t>设施</w:t>
      </w:r>
      <w:r>
        <w:rPr>
          <w:rFonts w:hint="default" w:ascii="Times New Roman" w:hAnsi="Times New Roman" w:eastAsia="仿宋_GB2312" w:cs="Times New Roman"/>
          <w:sz w:val="32"/>
          <w:szCs w:val="32"/>
        </w:rPr>
        <w:t>面积30亩以上集中连片规模化园区和小农户以村屯为单位新建零散</w:t>
      </w:r>
      <w:r>
        <w:rPr>
          <w:rFonts w:hint="default" w:ascii="Times New Roman" w:hAnsi="Times New Roman" w:eastAsia="仿宋_GB2312" w:cs="Times New Roman"/>
          <w:sz w:val="32"/>
          <w:szCs w:val="32"/>
          <w:lang w:eastAsia="zh-CN"/>
        </w:rPr>
        <w:t>设施</w:t>
      </w:r>
      <w:r>
        <w:rPr>
          <w:rFonts w:hint="default" w:ascii="Times New Roman" w:hAnsi="Times New Roman" w:eastAsia="仿宋_GB2312" w:cs="Times New Roman"/>
          <w:sz w:val="32"/>
          <w:szCs w:val="32"/>
        </w:rPr>
        <w:t>核查统计面积30亩以上的。</w:t>
      </w:r>
    </w:p>
    <w:p w14:paraId="166FEEF5">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3"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2.补助标准</w:t>
      </w:r>
      <w:r>
        <w:rPr>
          <w:rFonts w:hint="default" w:ascii="Times New Roman" w:hAnsi="Times New Roman" w:eastAsia="仿宋_GB2312" w:cs="Times New Roman"/>
          <w:sz w:val="32"/>
          <w:szCs w:val="32"/>
          <w:lang w:val="en-US" w:eastAsia="zh-CN"/>
        </w:rPr>
        <w:t>。</w:t>
      </w:r>
      <w:r>
        <w:rPr>
          <w:rFonts w:hint="default" w:ascii="Times New Roman" w:hAnsi="Times New Roman" w:eastAsia="黑体" w:cs="Times New Roman"/>
          <w:sz w:val="32"/>
          <w:szCs w:val="32"/>
          <w:lang w:eastAsia="zh-CN"/>
        </w:rPr>
        <w:t>普通规模园区：</w:t>
      </w:r>
      <w:r>
        <w:rPr>
          <w:rFonts w:hint="default" w:ascii="Times New Roman" w:hAnsi="Times New Roman" w:eastAsia="仿宋_GB2312" w:cs="Times New Roman"/>
          <w:sz w:val="32"/>
          <w:szCs w:val="32"/>
        </w:rPr>
        <w:t>新建集中连片规模园区按</w:t>
      </w:r>
      <w:r>
        <w:rPr>
          <w:rFonts w:hint="default" w:ascii="Times New Roman" w:hAnsi="Times New Roman" w:eastAsia="仿宋_GB2312" w:cs="Times New Roman"/>
          <w:sz w:val="32"/>
          <w:szCs w:val="32"/>
          <w:lang w:val="en-US" w:eastAsia="zh-CN"/>
        </w:rPr>
        <w:t>设施</w:t>
      </w:r>
      <w:r>
        <w:rPr>
          <w:rFonts w:hint="default" w:ascii="Times New Roman" w:hAnsi="Times New Roman" w:eastAsia="仿宋_GB2312" w:cs="Times New Roman"/>
          <w:sz w:val="32"/>
          <w:szCs w:val="32"/>
        </w:rPr>
        <w:t>面积划分为四级，按照逐级递增补助比例的原则，先建后补，多建多补。其中，一级园区（</w:t>
      </w:r>
      <w:r>
        <w:rPr>
          <w:rFonts w:hint="default" w:ascii="Times New Roman" w:hAnsi="Times New Roman" w:eastAsia="仿宋_GB2312" w:cs="Times New Roman"/>
          <w:sz w:val="32"/>
          <w:szCs w:val="32"/>
          <w:lang w:val="en-US" w:eastAsia="zh-CN"/>
        </w:rPr>
        <w:t>设施</w:t>
      </w:r>
      <w:r>
        <w:rPr>
          <w:rFonts w:hint="default" w:ascii="Times New Roman" w:hAnsi="Times New Roman" w:eastAsia="仿宋_GB2312" w:cs="Times New Roman"/>
          <w:sz w:val="32"/>
          <w:szCs w:val="32"/>
        </w:rPr>
        <w:t>面积30-49亩），新建每亩高效标准化日光温室补助13000元、塑料大棚补助5000元。以一级园区为基准，二级园区（</w:t>
      </w:r>
      <w:r>
        <w:rPr>
          <w:rFonts w:hint="default" w:ascii="Times New Roman" w:hAnsi="Times New Roman" w:eastAsia="仿宋_GB2312" w:cs="Times New Roman"/>
          <w:sz w:val="32"/>
          <w:szCs w:val="32"/>
          <w:lang w:val="en-US" w:eastAsia="zh-CN"/>
        </w:rPr>
        <w:t>设施</w:t>
      </w:r>
      <w:r>
        <w:rPr>
          <w:rFonts w:hint="default" w:ascii="Times New Roman" w:hAnsi="Times New Roman" w:eastAsia="仿宋_GB2312" w:cs="Times New Roman"/>
          <w:sz w:val="32"/>
          <w:szCs w:val="32"/>
        </w:rPr>
        <w:t>面积50-69亩），补助比例上浮50%；三级园区（</w:t>
      </w:r>
      <w:r>
        <w:rPr>
          <w:rFonts w:hint="default" w:ascii="Times New Roman" w:hAnsi="Times New Roman" w:eastAsia="仿宋_GB2312" w:cs="Times New Roman"/>
          <w:sz w:val="32"/>
          <w:szCs w:val="32"/>
          <w:lang w:val="en-US" w:eastAsia="zh-CN"/>
        </w:rPr>
        <w:t>设施</w:t>
      </w:r>
      <w:r>
        <w:rPr>
          <w:rFonts w:hint="default" w:ascii="Times New Roman" w:hAnsi="Times New Roman" w:eastAsia="仿宋_GB2312" w:cs="Times New Roman"/>
          <w:sz w:val="32"/>
          <w:szCs w:val="32"/>
        </w:rPr>
        <w:t>面积70-99亩），补助比例上浮100%；四级园区（</w:t>
      </w:r>
      <w:r>
        <w:rPr>
          <w:rFonts w:hint="default" w:ascii="Times New Roman" w:hAnsi="Times New Roman" w:eastAsia="仿宋_GB2312" w:cs="Times New Roman"/>
          <w:sz w:val="32"/>
          <w:szCs w:val="32"/>
          <w:lang w:val="en-US" w:eastAsia="zh-CN"/>
        </w:rPr>
        <w:t>设施</w:t>
      </w:r>
      <w:r>
        <w:rPr>
          <w:rFonts w:hint="default" w:ascii="Times New Roman" w:hAnsi="Times New Roman" w:eastAsia="仿宋_GB2312" w:cs="Times New Roman"/>
          <w:sz w:val="32"/>
          <w:szCs w:val="32"/>
        </w:rPr>
        <w:t>面积100亩以上）</w:t>
      </w:r>
      <w:r>
        <w:rPr>
          <w:rFonts w:hint="default" w:ascii="Times New Roman" w:hAnsi="Times New Roman" w:eastAsia="仿宋_GB2312" w:cs="Times New Roman"/>
          <w:color w:val="auto"/>
          <w:sz w:val="32"/>
          <w:szCs w:val="32"/>
        </w:rPr>
        <w:t>，补助比例上浮200%。</w:t>
      </w:r>
      <w:r>
        <w:rPr>
          <w:rFonts w:hint="default" w:ascii="Times New Roman" w:hAnsi="Times New Roman" w:eastAsia="仿宋_GB2312" w:cs="Times New Roman"/>
          <w:color w:val="auto"/>
          <w:sz w:val="32"/>
          <w:szCs w:val="32"/>
          <w:lang w:eastAsia="zh-CN"/>
        </w:rPr>
        <w:t>高标准大型连栋棚室参照日光温室给予补贴</w:t>
      </w:r>
      <w:r>
        <w:rPr>
          <w:rFonts w:hint="default" w:ascii="Times New Roman" w:hAnsi="Times New Roman" w:eastAsia="仿宋_GB2312" w:cs="Times New Roman"/>
          <w:sz w:val="32"/>
          <w:szCs w:val="32"/>
          <w:lang w:eastAsia="zh-CN"/>
        </w:rPr>
        <w:t>。村级内零散建设棚室核查统计面积30亩以上的，统一按照一级园区棚室标准补助。</w:t>
      </w:r>
      <w:r>
        <w:rPr>
          <w:rFonts w:hint="default" w:ascii="Times New Roman" w:hAnsi="Times New Roman" w:eastAsia="黑体" w:cs="Times New Roman"/>
          <w:sz w:val="32"/>
          <w:szCs w:val="32"/>
        </w:rPr>
        <w:t>大型设施园区</w:t>
      </w:r>
      <w:r>
        <w:rPr>
          <w:rFonts w:hint="default" w:ascii="Times New Roman" w:hAnsi="Times New Roman" w:eastAsia="黑体" w:cs="Times New Roman"/>
          <w:sz w:val="32"/>
          <w:szCs w:val="32"/>
          <w:lang w:eastAsia="zh-CN"/>
        </w:rPr>
        <w:t>：</w:t>
      </w:r>
      <w:r>
        <w:rPr>
          <w:rFonts w:hint="default" w:ascii="Times New Roman" w:hAnsi="Times New Roman" w:eastAsia="仿宋_GB2312" w:cs="Times New Roman"/>
          <w:sz w:val="32"/>
          <w:szCs w:val="32"/>
          <w:lang w:eastAsia="zh-CN"/>
        </w:rPr>
        <w:t>主要</w:t>
      </w:r>
      <w:r>
        <w:rPr>
          <w:rFonts w:hint="default" w:ascii="Times New Roman" w:hAnsi="Times New Roman" w:eastAsia="仿宋_GB2312" w:cs="Times New Roman"/>
          <w:sz w:val="32"/>
          <w:szCs w:val="32"/>
        </w:rPr>
        <w:t>支持在盐碱地等未利用地上建设</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000000"/>
          <w:kern w:val="2"/>
          <w:sz w:val="32"/>
          <w:szCs w:val="32"/>
          <w:lang w:val="en-US" w:eastAsia="zh-CN" w:bidi="ar-SA"/>
        </w:rPr>
        <w:t>土地性质以第三次全国土地调查分类为主要依据，并附相关证明材料</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000000"/>
          <w:kern w:val="2"/>
          <w:sz w:val="32"/>
          <w:szCs w:val="32"/>
          <w:lang w:val="en-US" w:eastAsia="zh-CN" w:bidi="ar-SA"/>
        </w:rPr>
        <w:t>。</w:t>
      </w:r>
      <w:r>
        <w:rPr>
          <w:rFonts w:hint="default" w:ascii="Times New Roman" w:hAnsi="Times New Roman" w:eastAsia="仿宋_GB2312" w:cs="Times New Roman"/>
          <w:sz w:val="32"/>
          <w:szCs w:val="32"/>
        </w:rPr>
        <w:t>单个园区新建标准化日光温室和塑料大棚达300亩以上的，按照温室5万元/亩</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塑料大棚2万元/亩</w:t>
      </w:r>
      <w:r>
        <w:rPr>
          <w:rFonts w:hint="default" w:ascii="Times New Roman" w:hAnsi="Times New Roman" w:eastAsia="仿宋_GB2312" w:cs="Times New Roman"/>
          <w:sz w:val="32"/>
          <w:szCs w:val="32"/>
          <w:lang w:eastAsia="zh-CN"/>
        </w:rPr>
        <w:t>补助</w:t>
      </w:r>
      <w:r>
        <w:rPr>
          <w:rFonts w:hint="default" w:ascii="Times New Roman" w:hAnsi="Times New Roman" w:eastAsia="仿宋_GB2312" w:cs="Times New Roman"/>
          <w:sz w:val="32"/>
          <w:szCs w:val="32"/>
        </w:rPr>
        <w:t>。如年度资金安排不足，按照资金总额统筹核算，同比例下调补助资金。</w:t>
      </w:r>
    </w:p>
    <w:p w14:paraId="59889A27">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0" w:firstLineChars="200"/>
        <w:jc w:val="both"/>
        <w:textAlignment w:val="auto"/>
        <w:rPr>
          <w:rFonts w:hint="default" w:ascii="Times New Roman" w:hAnsi="Times New Roman" w:eastAsia="楷体_GB2312" w:cs="Times New Roman"/>
          <w:b w:val="0"/>
          <w:bCs w:val="0"/>
          <w:color w:val="auto"/>
          <w:sz w:val="32"/>
          <w:szCs w:val="32"/>
          <w:lang w:eastAsia="zh-CN"/>
        </w:rPr>
      </w:pPr>
      <w:r>
        <w:rPr>
          <w:rFonts w:hint="default" w:ascii="Times New Roman" w:hAnsi="Times New Roman" w:eastAsia="楷体_GB2312" w:cs="Times New Roman"/>
          <w:b w:val="0"/>
          <w:bCs w:val="0"/>
          <w:color w:val="auto"/>
          <w:sz w:val="32"/>
          <w:szCs w:val="32"/>
          <w:lang w:val="en-US" w:eastAsia="zh-CN"/>
        </w:rPr>
        <w:t>（三）支持</w:t>
      </w:r>
      <w:r>
        <w:rPr>
          <w:rFonts w:hint="default" w:ascii="Times New Roman" w:hAnsi="Times New Roman" w:eastAsia="楷体_GB2312" w:cs="Times New Roman"/>
          <w:b w:val="0"/>
          <w:bCs w:val="0"/>
          <w:color w:val="auto"/>
          <w:sz w:val="32"/>
          <w:szCs w:val="32"/>
          <w:lang w:eastAsia="zh-CN"/>
        </w:rPr>
        <w:t>新购置食用菌智慧菌舱。</w:t>
      </w:r>
    </w:p>
    <w:p w14:paraId="4D438EE6">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val="0"/>
        <w:topLinePunct w:val="0"/>
        <w:autoSpaceDE/>
        <w:autoSpaceDN/>
        <w:bidi w:val="0"/>
        <w:adjustRightInd w:val="0"/>
        <w:snapToGrid w:val="0"/>
        <w:spacing w:line="600" w:lineRule="exact"/>
        <w:ind w:firstLine="643" w:firstLineChars="200"/>
        <w:textAlignment w:val="auto"/>
        <w:rPr>
          <w:color w:val="000000" w:themeColor="text1"/>
          <w14:textFill>
            <w14:solidFill>
              <w14:schemeClr w14:val="tx1"/>
            </w14:solidFill>
          </w14:textFill>
        </w:rPr>
      </w:pPr>
      <w:r>
        <w:rPr>
          <w:rFonts w:hint="default" w:ascii="Times New Roman" w:hAnsi="Times New Roman" w:eastAsia="黑体" w:cs="Times New Roman"/>
          <w:b/>
          <w:bCs/>
          <w:sz w:val="32"/>
          <w:szCs w:val="32"/>
          <w:lang w:val="en-US" w:eastAsia="zh-CN"/>
        </w:rPr>
        <w:t>1.</w:t>
      </w:r>
      <w:r>
        <w:rPr>
          <w:rFonts w:hint="default" w:ascii="Times New Roman" w:hAnsi="Times New Roman" w:eastAsia="仿宋_GB2312" w:cs="Times New Roman"/>
          <w:b/>
          <w:bCs/>
          <w:sz w:val="32"/>
          <w:szCs w:val="32"/>
        </w:rPr>
        <w:t>补助对象和范围</w:t>
      </w:r>
      <w:r>
        <w:rPr>
          <w:rFonts w:hint="default" w:ascii="Times New Roman" w:hAnsi="Times New Roman" w:eastAsia="仿宋_GB2312" w:cs="Times New Roman"/>
          <w:b/>
          <w:bCs/>
          <w:sz w:val="32"/>
          <w:szCs w:val="32"/>
          <w:lang w:eastAsia="zh-CN"/>
        </w:rPr>
        <w:t>。</w:t>
      </w:r>
      <w:r>
        <w:rPr>
          <w:rFonts w:hint="eastAsia"/>
          <w:color w:val="000000" w:themeColor="text1"/>
          <w14:textFill>
            <w14:solidFill>
              <w14:schemeClr w14:val="tx1"/>
            </w14:solidFill>
          </w14:textFill>
        </w:rPr>
        <w:t>主要支持农户或合作社、家庭农场、农业企业等各类投资建设主体，主要用于食用菌智慧化、立体化生产。</w:t>
      </w:r>
    </w:p>
    <w:p w14:paraId="3391E664">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val="0"/>
        <w:topLinePunct w:val="0"/>
        <w:autoSpaceDE/>
        <w:autoSpaceDN/>
        <w:bidi w:val="0"/>
        <w:adjustRightInd w:val="0"/>
        <w:snapToGrid w:val="0"/>
        <w:spacing w:line="60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2.建设和补助标准。</w:t>
      </w:r>
      <w:r>
        <w:rPr>
          <w:rFonts w:hint="eastAsia"/>
          <w:color w:val="000000" w:themeColor="text1"/>
          <w14:textFill>
            <w14:solidFill>
              <w14:schemeClr w14:val="tx1"/>
            </w14:solidFill>
          </w14:textFill>
        </w:rPr>
        <w:t>单体面积</w:t>
      </w:r>
      <w:r>
        <w:rPr>
          <w:color w:val="000000" w:themeColor="text1"/>
          <w14:textFill>
            <w14:solidFill>
              <w14:schemeClr w14:val="tx1"/>
            </w14:solidFill>
          </w14:textFill>
        </w:rPr>
        <w:t>28</w:t>
      </w:r>
      <w:r>
        <w:rPr>
          <w:rFonts w:hint="eastAsia"/>
          <w:color w:val="000000" w:themeColor="text1"/>
          <w14:textFill>
            <w14:solidFill>
              <w14:schemeClr w14:val="tx1"/>
            </w14:solidFill>
          </w14:textFill>
        </w:rPr>
        <w:t>平方米及以上、立体栽培不低于</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层、生产环境智能化控制的，每个菌舱补助</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万元，补助额度不超过设施总造价的</w:t>
      </w:r>
      <w:r>
        <w:rPr>
          <w:color w:val="000000" w:themeColor="text1"/>
          <w14:textFill>
            <w14:solidFill>
              <w14:schemeClr w14:val="tx1"/>
            </w14:solidFill>
          </w14:textFill>
        </w:rPr>
        <w:t>30%</w:t>
      </w:r>
      <w:r>
        <w:rPr>
          <w:rFonts w:hint="eastAsia"/>
          <w:color w:val="000000" w:themeColor="text1"/>
          <w14:textFill>
            <w14:solidFill>
              <w14:schemeClr w14:val="tx1"/>
            </w14:solidFill>
          </w14:textFill>
        </w:rPr>
        <w:t>。</w:t>
      </w:r>
    </w:p>
    <w:p w14:paraId="1963EFB3">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以上三类项目，由各级财政资金及政府专项债</w:t>
      </w:r>
      <w:r>
        <w:rPr>
          <w:rFonts w:hint="default" w:ascii="Times New Roman" w:hAnsi="Times New Roman" w:eastAsia="仿宋_GB2312" w:cs="Times New Roman"/>
          <w:sz w:val="32"/>
          <w:szCs w:val="32"/>
          <w:lang w:eastAsia="zh-CN"/>
        </w:rPr>
        <w:t>直接</w:t>
      </w:r>
      <w:r>
        <w:rPr>
          <w:rFonts w:hint="default" w:ascii="Times New Roman" w:hAnsi="Times New Roman" w:eastAsia="仿宋_GB2312" w:cs="Times New Roman"/>
          <w:sz w:val="32"/>
          <w:szCs w:val="32"/>
        </w:rPr>
        <w:t>投资建设</w:t>
      </w:r>
      <w:r>
        <w:rPr>
          <w:rFonts w:hint="default" w:ascii="Times New Roman" w:hAnsi="Times New Roman" w:eastAsia="仿宋_GB2312" w:cs="Times New Roman"/>
          <w:sz w:val="32"/>
          <w:szCs w:val="32"/>
          <w:lang w:eastAsia="zh-CN"/>
        </w:rPr>
        <w:t>或改造</w:t>
      </w:r>
      <w:r>
        <w:rPr>
          <w:rFonts w:hint="default" w:ascii="Times New Roman" w:hAnsi="Times New Roman" w:eastAsia="仿宋_GB2312" w:cs="Times New Roman"/>
          <w:sz w:val="32"/>
          <w:szCs w:val="32"/>
        </w:rPr>
        <w:t>的</w:t>
      </w:r>
      <w:r>
        <w:rPr>
          <w:rFonts w:hint="default" w:ascii="Times New Roman" w:hAnsi="Times New Roman" w:eastAsia="仿宋_GB2312" w:cs="Times New Roman"/>
          <w:sz w:val="32"/>
          <w:szCs w:val="32"/>
          <w:lang w:eastAsia="zh-CN"/>
        </w:rPr>
        <w:t>项目</w:t>
      </w:r>
      <w:r>
        <w:rPr>
          <w:rFonts w:hint="default" w:ascii="Times New Roman" w:hAnsi="Times New Roman" w:eastAsia="仿宋_GB2312" w:cs="Times New Roman"/>
          <w:sz w:val="32"/>
          <w:szCs w:val="32"/>
        </w:rPr>
        <w:t>不纳入补助范围（地方政府实施先建后补、进行叠加补助的除外）。对</w:t>
      </w:r>
      <w:r>
        <w:rPr>
          <w:rFonts w:hint="default" w:ascii="Times New Roman" w:hAnsi="Times New Roman" w:eastAsia="仿宋_GB2312" w:cs="Times New Roman"/>
          <w:sz w:val="32"/>
          <w:szCs w:val="32"/>
          <w:lang w:eastAsia="zh-CN"/>
        </w:rPr>
        <w:t>上</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度</w:t>
      </w:r>
      <w:r>
        <w:rPr>
          <w:rFonts w:hint="default" w:ascii="Times New Roman" w:hAnsi="Times New Roman" w:eastAsia="仿宋_GB2312" w:cs="Times New Roman"/>
          <w:sz w:val="32"/>
          <w:szCs w:val="32"/>
        </w:rPr>
        <w:t>启动建设并于</w:t>
      </w:r>
      <w:r>
        <w:rPr>
          <w:rFonts w:hint="default" w:ascii="Times New Roman" w:hAnsi="Times New Roman" w:eastAsia="仿宋_GB2312" w:cs="Times New Roman"/>
          <w:sz w:val="32"/>
          <w:szCs w:val="32"/>
          <w:lang w:eastAsia="zh-CN"/>
        </w:rPr>
        <w:t>本</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度</w:t>
      </w:r>
      <w:r>
        <w:rPr>
          <w:rFonts w:hint="default" w:ascii="Times New Roman" w:hAnsi="Times New Roman" w:eastAsia="仿宋_GB2312" w:cs="Times New Roman"/>
          <w:sz w:val="32"/>
          <w:szCs w:val="32"/>
        </w:rPr>
        <w:t>竣工验收的续建项目，符合补助标准条件的，可按规定申报补助。</w:t>
      </w:r>
    </w:p>
    <w:p w14:paraId="13F0B3E2">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0" w:firstLineChars="200"/>
        <w:jc w:val="both"/>
        <w:textAlignment w:val="auto"/>
        <w:rPr>
          <w:rFonts w:hint="default" w:ascii="Times New Roman" w:hAnsi="Times New Roman" w:eastAsia="国标黑体" w:cs="Times New Roman"/>
          <w:b w:val="0"/>
          <w:bCs w:val="0"/>
          <w:snapToGrid w:val="0"/>
          <w:color w:val="000000"/>
          <w:sz w:val="32"/>
          <w:szCs w:val="32"/>
          <w:lang w:eastAsia="zh-CN"/>
        </w:rPr>
      </w:pPr>
      <w:r>
        <w:rPr>
          <w:rFonts w:hint="default" w:ascii="Times New Roman" w:hAnsi="Times New Roman" w:eastAsia="国标黑体" w:cs="Times New Roman"/>
          <w:b w:val="0"/>
          <w:bCs w:val="0"/>
          <w:snapToGrid w:val="0"/>
          <w:color w:val="000000"/>
          <w:sz w:val="32"/>
          <w:szCs w:val="32"/>
          <w:lang w:eastAsia="zh-CN"/>
        </w:rPr>
        <w:t>三、时限要求</w:t>
      </w:r>
    </w:p>
    <w:p w14:paraId="46536807">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napToGrid w:val="0"/>
          <w:color w:val="000000"/>
          <w:sz w:val="32"/>
          <w:szCs w:val="32"/>
        </w:rPr>
        <w:t>按照“实施主体</w:t>
      </w:r>
      <w:r>
        <w:rPr>
          <w:rFonts w:hint="default" w:ascii="Times New Roman" w:hAnsi="Times New Roman" w:eastAsia="仿宋_GB2312" w:cs="Times New Roman"/>
          <w:snapToGrid w:val="0"/>
          <w:color w:val="000000"/>
          <w:sz w:val="32"/>
          <w:szCs w:val="32"/>
          <w:lang w:eastAsia="zh-CN"/>
        </w:rPr>
        <w:t>自主</w:t>
      </w:r>
      <w:r>
        <w:rPr>
          <w:rFonts w:hint="default" w:ascii="Times New Roman" w:hAnsi="Times New Roman" w:eastAsia="仿宋_GB2312" w:cs="Times New Roman"/>
          <w:snapToGrid w:val="0"/>
          <w:color w:val="000000"/>
          <w:sz w:val="32"/>
          <w:szCs w:val="32"/>
        </w:rPr>
        <w:t>申报，县级验收、市级复核、省级抽查”的原则，符合项目申报条件的投资建设主体，主动向项目所在地县级农业农村局申报。</w:t>
      </w:r>
      <w:r>
        <w:rPr>
          <w:rFonts w:hint="default"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25</w:t>
      </w:r>
      <w:r>
        <w:rPr>
          <w:rFonts w:hint="default" w:ascii="Times New Roman" w:hAnsi="Times New Roman" w:eastAsia="仿宋_GB2312" w:cs="Times New Roman"/>
          <w:sz w:val="32"/>
          <w:szCs w:val="32"/>
        </w:rPr>
        <w:t>日前，县级农业农村</w:t>
      </w:r>
      <w:r>
        <w:rPr>
          <w:rFonts w:hint="default" w:ascii="Times New Roman" w:hAnsi="Times New Roman" w:eastAsia="仿宋_GB2312" w:cs="Times New Roman"/>
          <w:sz w:val="32"/>
          <w:szCs w:val="32"/>
          <w:lang w:eastAsia="zh-CN"/>
        </w:rPr>
        <w:t>部门</w:t>
      </w:r>
      <w:r>
        <w:rPr>
          <w:rFonts w:hint="default" w:ascii="Times New Roman" w:hAnsi="Times New Roman" w:eastAsia="仿宋_GB2312" w:cs="Times New Roman"/>
          <w:sz w:val="32"/>
          <w:szCs w:val="32"/>
        </w:rPr>
        <w:t>完成辖区</w:t>
      </w:r>
      <w:r>
        <w:rPr>
          <w:rFonts w:hint="eastAsia"/>
          <w:color w:val="000000" w:themeColor="text1"/>
          <w14:textFill>
            <w14:solidFill>
              <w14:schemeClr w14:val="tx1"/>
            </w14:solidFill>
          </w14:textFill>
        </w:rPr>
        <w:t>生产设施条件改善项目</w:t>
      </w:r>
      <w:r>
        <w:rPr>
          <w:rFonts w:hint="default" w:ascii="Times New Roman" w:hAnsi="Times New Roman" w:eastAsia="仿宋_GB2312" w:cs="Times New Roman"/>
          <w:sz w:val="32"/>
          <w:szCs w:val="32"/>
        </w:rPr>
        <w:t>验收，向市级提交复核验收申请。12月1</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日前，市（州）农业农村</w:t>
      </w:r>
      <w:r>
        <w:rPr>
          <w:rFonts w:hint="default" w:ascii="Times New Roman" w:hAnsi="Times New Roman" w:eastAsia="仿宋_GB2312" w:cs="Times New Roman"/>
          <w:sz w:val="32"/>
          <w:szCs w:val="32"/>
          <w:lang w:eastAsia="zh-CN"/>
        </w:rPr>
        <w:t>部门</w:t>
      </w:r>
      <w:r>
        <w:rPr>
          <w:rFonts w:hint="default" w:ascii="Times New Roman" w:hAnsi="Times New Roman" w:eastAsia="仿宋_GB2312" w:cs="Times New Roman"/>
          <w:sz w:val="32"/>
          <w:szCs w:val="32"/>
        </w:rPr>
        <w:t>对辖区</w:t>
      </w:r>
      <w:r>
        <w:rPr>
          <w:rFonts w:hint="eastAsia"/>
          <w:color w:val="000000" w:themeColor="text1"/>
          <w14:textFill>
            <w14:solidFill>
              <w14:schemeClr w14:val="tx1"/>
            </w14:solidFill>
          </w14:textFill>
        </w:rPr>
        <w:t>生产设施条件改善项目</w:t>
      </w:r>
      <w:r>
        <w:rPr>
          <w:rFonts w:hint="default" w:ascii="Times New Roman" w:hAnsi="Times New Roman" w:eastAsia="仿宋_GB2312" w:cs="Times New Roman"/>
          <w:sz w:val="32"/>
          <w:szCs w:val="32"/>
          <w:lang w:eastAsia="zh-CN"/>
        </w:rPr>
        <w:t>进行</w:t>
      </w:r>
      <w:r>
        <w:rPr>
          <w:rFonts w:hint="default" w:ascii="Times New Roman" w:hAnsi="Times New Roman" w:eastAsia="仿宋_GB2312" w:cs="Times New Roman"/>
          <w:sz w:val="32"/>
          <w:szCs w:val="32"/>
        </w:rPr>
        <w:t>复核确认</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向省农业农村厅报</w:t>
      </w:r>
      <w:r>
        <w:rPr>
          <w:rFonts w:hint="default" w:ascii="Times New Roman" w:hAnsi="Times New Roman" w:eastAsia="仿宋_GB2312" w:cs="Times New Roman"/>
          <w:sz w:val="32"/>
          <w:szCs w:val="32"/>
          <w:lang w:eastAsia="zh-CN"/>
        </w:rPr>
        <w:t>送</w:t>
      </w:r>
      <w:r>
        <w:rPr>
          <w:rFonts w:hint="default" w:ascii="Times New Roman" w:hAnsi="Times New Roman" w:eastAsia="仿宋_GB2312" w:cs="Times New Roman"/>
          <w:sz w:val="32"/>
          <w:szCs w:val="32"/>
        </w:rPr>
        <w:t>复核确认</w:t>
      </w:r>
      <w:r>
        <w:rPr>
          <w:rFonts w:hint="default" w:ascii="Times New Roman" w:hAnsi="Times New Roman" w:eastAsia="仿宋_GB2312" w:cs="Times New Roman"/>
          <w:sz w:val="32"/>
          <w:szCs w:val="32"/>
          <w:lang w:eastAsia="zh-CN"/>
        </w:rPr>
        <w:t>情况报告</w:t>
      </w:r>
      <w:r>
        <w:rPr>
          <w:rFonts w:hint="default" w:ascii="Times New Roman" w:hAnsi="Times New Roman" w:eastAsia="仿宋_GB2312" w:cs="Times New Roman"/>
          <w:snapToGrid w:val="0"/>
          <w:color w:val="000000"/>
          <w:sz w:val="32"/>
          <w:szCs w:val="32"/>
        </w:rPr>
        <w:t>（</w:t>
      </w:r>
      <w:r>
        <w:rPr>
          <w:rFonts w:hint="default" w:ascii="Times New Roman" w:hAnsi="Times New Roman" w:eastAsia="仿宋_GB2312" w:cs="Times New Roman"/>
          <w:snapToGrid w:val="0"/>
          <w:color w:val="000000"/>
          <w:sz w:val="32"/>
          <w:szCs w:val="32"/>
          <w:lang w:eastAsia="zh-CN"/>
        </w:rPr>
        <w:t>并附</w:t>
      </w:r>
      <w:r>
        <w:rPr>
          <w:rFonts w:hint="default" w:ascii="Times New Roman" w:hAnsi="Times New Roman" w:eastAsia="仿宋_GB2312" w:cs="Times New Roman"/>
          <w:snapToGrid w:val="0"/>
          <w:color w:val="000000"/>
          <w:sz w:val="32"/>
          <w:szCs w:val="32"/>
        </w:rPr>
        <w:t>市县验收报告和全市汇总表）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12月30日前</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省</w:t>
      </w:r>
      <w:r>
        <w:rPr>
          <w:rFonts w:hint="default" w:ascii="Times New Roman" w:hAnsi="Times New Roman" w:eastAsia="仿宋_GB2312" w:cs="Times New Roman"/>
          <w:sz w:val="32"/>
          <w:szCs w:val="32"/>
          <w:lang w:eastAsia="zh-CN"/>
        </w:rPr>
        <w:t>农业农村厅按照</w:t>
      </w:r>
      <w:r>
        <w:rPr>
          <w:rFonts w:hint="default" w:ascii="Times New Roman" w:hAnsi="Times New Roman" w:eastAsia="仿宋_GB2312" w:cs="Times New Roman"/>
          <w:sz w:val="32"/>
          <w:szCs w:val="32"/>
        </w:rPr>
        <w:t>不低于</w:t>
      </w:r>
      <w:r>
        <w:rPr>
          <w:rFonts w:hint="default" w:ascii="Times New Roman" w:hAnsi="Times New Roman" w:eastAsia="仿宋_GB2312" w:cs="Times New Roman"/>
          <w:sz w:val="32"/>
          <w:szCs w:val="32"/>
          <w:lang w:val="en-US" w:eastAsia="zh-CN"/>
        </w:rPr>
        <w:t>40</w:t>
      </w:r>
      <w:r>
        <w:rPr>
          <w:rFonts w:hint="default" w:ascii="Times New Roman" w:hAnsi="Times New Roman" w:eastAsia="仿宋_GB2312" w:cs="Times New Roman"/>
          <w:sz w:val="32"/>
          <w:szCs w:val="32"/>
        </w:rPr>
        <w:t>%的</w:t>
      </w:r>
      <w:r>
        <w:rPr>
          <w:rFonts w:hint="default" w:ascii="Times New Roman" w:hAnsi="Times New Roman" w:eastAsia="仿宋_GB2312" w:cs="Times New Roman"/>
          <w:sz w:val="32"/>
          <w:szCs w:val="32"/>
          <w:lang w:eastAsia="zh-CN"/>
        </w:rPr>
        <w:t>比例</w:t>
      </w:r>
      <w:r>
        <w:rPr>
          <w:rFonts w:hint="default" w:ascii="Times New Roman" w:hAnsi="Times New Roman" w:eastAsia="仿宋_GB2312" w:cs="Times New Roman"/>
          <w:sz w:val="32"/>
          <w:szCs w:val="32"/>
        </w:rPr>
        <w:t>进行</w:t>
      </w:r>
      <w:r>
        <w:rPr>
          <w:rFonts w:hint="default" w:ascii="Times New Roman" w:hAnsi="Times New Roman" w:eastAsia="仿宋_GB2312" w:cs="Times New Roman"/>
          <w:sz w:val="32"/>
          <w:szCs w:val="32"/>
          <w:lang w:eastAsia="zh-CN"/>
        </w:rPr>
        <w:t>抽查验收，对</w:t>
      </w:r>
      <w:r>
        <w:rPr>
          <w:rFonts w:hint="default" w:ascii="Times New Roman" w:hAnsi="Times New Roman" w:eastAsia="仿宋_GB2312" w:cs="Times New Roman"/>
          <w:sz w:val="32"/>
          <w:szCs w:val="32"/>
          <w:lang w:val="en-US" w:eastAsia="zh-CN"/>
        </w:rPr>
        <w:t>100亩以上园区省级全部实地核验，</w:t>
      </w:r>
      <w:r>
        <w:rPr>
          <w:rFonts w:hint="default" w:ascii="Times New Roman" w:hAnsi="Times New Roman" w:eastAsia="仿宋_GB2312" w:cs="Times New Roman"/>
          <w:sz w:val="32"/>
          <w:szCs w:val="32"/>
          <w:lang w:eastAsia="zh-CN"/>
        </w:rPr>
        <w:t>并核算最终补贴金额</w:t>
      </w:r>
      <w:r>
        <w:rPr>
          <w:rFonts w:hint="default" w:ascii="Times New Roman" w:hAnsi="Times New Roman" w:eastAsia="仿宋_GB2312" w:cs="Times New Roman"/>
          <w:sz w:val="32"/>
          <w:szCs w:val="32"/>
        </w:rPr>
        <w:t>。</w:t>
      </w:r>
    </w:p>
    <w:p w14:paraId="416A3334">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0" w:firstLineChars="200"/>
        <w:jc w:val="both"/>
        <w:textAlignment w:val="auto"/>
        <w:rPr>
          <w:rFonts w:hint="default" w:ascii="Times New Roman" w:hAnsi="Times New Roman" w:eastAsia="黑体" w:cs="Times New Roman"/>
          <w:snapToGrid w:val="0"/>
          <w:color w:val="000000"/>
          <w:szCs w:val="32"/>
          <w:lang w:val="en-US" w:eastAsia="zh-CN"/>
        </w:rPr>
      </w:pPr>
      <w:r>
        <w:rPr>
          <w:rFonts w:hint="default" w:ascii="Times New Roman" w:hAnsi="Times New Roman" w:eastAsia="黑体" w:cs="Times New Roman"/>
          <w:snapToGrid w:val="0"/>
          <w:color w:val="000000"/>
          <w:szCs w:val="32"/>
          <w:lang w:val="en-US" w:eastAsia="zh-CN"/>
        </w:rPr>
        <w:t>五</w:t>
      </w:r>
      <w:r>
        <w:rPr>
          <w:rFonts w:hint="default" w:ascii="Times New Roman" w:hAnsi="Times New Roman" w:eastAsia="黑体" w:cs="Times New Roman"/>
          <w:snapToGrid w:val="0"/>
          <w:color w:val="000000"/>
          <w:szCs w:val="32"/>
        </w:rPr>
        <w:t>、</w:t>
      </w:r>
      <w:r>
        <w:rPr>
          <w:rFonts w:hint="default" w:ascii="Times New Roman" w:hAnsi="Times New Roman" w:eastAsia="黑体" w:cs="Times New Roman"/>
          <w:snapToGrid w:val="0"/>
          <w:color w:val="000000"/>
          <w:szCs w:val="32"/>
          <w:lang w:val="en-US" w:eastAsia="zh-CN"/>
        </w:rPr>
        <w:t>监管措施</w:t>
      </w:r>
    </w:p>
    <w:p w14:paraId="0E1B16A8">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sz w:val="32"/>
          <w:szCs w:val="32"/>
          <w:lang w:eastAsia="zh-CN"/>
        </w:rPr>
        <w:t>（一）强化组织推动</w:t>
      </w:r>
      <w:r>
        <w:rPr>
          <w:rFonts w:hint="default" w:ascii="Times New Roman" w:hAnsi="Times New Roman" w:eastAsia="仿宋_GB2312" w:cs="Times New Roman"/>
          <w:sz w:val="32"/>
          <w:szCs w:val="32"/>
          <w:lang w:eastAsia="zh-CN"/>
        </w:rPr>
        <w:t>。各地要结合落实“菜篮子”市长负责制，以项目建设为主要抓手，健全工作协调机制，层层压实责任，倒排工期，高质量推进，确保完成年度棚室建设任务，全力提高本地蔬菜自给率。根据省级实施方案，各地可制定本地设施园艺项目实施方案，确保项目有序实施、落地见效。</w:t>
      </w:r>
    </w:p>
    <w:p w14:paraId="0035338F">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sz w:val="32"/>
          <w:szCs w:val="32"/>
          <w:lang w:eastAsia="zh-CN"/>
        </w:rPr>
        <w:t>（二）严格规范程序</w:t>
      </w:r>
      <w:r>
        <w:rPr>
          <w:rFonts w:hint="default" w:ascii="Times New Roman" w:hAnsi="Times New Roman" w:eastAsia="仿宋_GB2312" w:cs="Times New Roman"/>
          <w:sz w:val="32"/>
          <w:szCs w:val="32"/>
          <w:lang w:eastAsia="zh-CN"/>
        </w:rPr>
        <w:t>。县级农业农村部门要建立项目基础材料档案，做到一户一档，依据相关要求严格核报。对验收结果及时公示，有异议的及时进行复核，复核无问题方可向市级申报。市级农业农村部门要对县级申报项目进行复核，复核无问题的方可向省级申报。</w:t>
      </w:r>
      <w:r>
        <w:rPr>
          <w:rFonts w:hint="default" w:ascii="Times New Roman" w:hAnsi="Times New Roman" w:cs="Times New Roman"/>
          <w:sz w:val="32"/>
          <w:szCs w:val="32"/>
          <w:lang w:val="en-US" w:eastAsia="zh-CN"/>
        </w:rPr>
        <w:t>各地要按</w:t>
      </w:r>
      <w:r>
        <w:rPr>
          <w:rFonts w:hint="default" w:ascii="Times New Roman" w:hAnsi="Times New Roman" w:eastAsia="仿宋_GB2312" w:cs="Times New Roman"/>
          <w:sz w:val="32"/>
          <w:szCs w:val="32"/>
          <w:lang w:eastAsia="zh-CN"/>
        </w:rPr>
        <w:t>时</w:t>
      </w:r>
      <w:r>
        <w:rPr>
          <w:rFonts w:hint="default" w:ascii="Times New Roman" w:hAnsi="Times New Roman" w:cs="Times New Roman"/>
          <w:sz w:val="32"/>
          <w:szCs w:val="32"/>
          <w:lang w:val="en-US" w:eastAsia="zh-CN"/>
        </w:rPr>
        <w:t>限要求</w:t>
      </w:r>
      <w:r>
        <w:rPr>
          <w:rFonts w:hint="default" w:ascii="Times New Roman" w:hAnsi="Times New Roman" w:eastAsia="仿宋_GB2312" w:cs="Times New Roman"/>
          <w:sz w:val="32"/>
          <w:szCs w:val="32"/>
          <w:lang w:eastAsia="zh-CN"/>
        </w:rPr>
        <w:t>上报验收复核报告等材料，过期将视为不申报项目补助资金。</w:t>
      </w:r>
    </w:p>
    <w:p w14:paraId="3BB0A76C">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楷体_GB2312" w:cs="Times New Roman"/>
          <w:sz w:val="32"/>
          <w:szCs w:val="32"/>
          <w:highlight w:val="none"/>
          <w:lang w:val="en-US" w:eastAsia="zh-CN"/>
        </w:rPr>
        <w:t>（三）强化验收管理。</w:t>
      </w:r>
      <w:r>
        <w:rPr>
          <w:rFonts w:hint="default" w:ascii="Times New Roman" w:hAnsi="Times New Roman" w:eastAsia="仿宋_GB2312" w:cs="Times New Roman"/>
          <w:b/>
          <w:bCs/>
          <w:sz w:val="32"/>
          <w:szCs w:val="32"/>
          <w:highlight w:val="none"/>
          <w:lang w:val="en-US" w:eastAsia="zh-CN"/>
        </w:rPr>
        <w:t>严格核实建设面积</w:t>
      </w:r>
      <w:r>
        <w:rPr>
          <w:rFonts w:hint="default" w:ascii="Times New Roman" w:hAnsi="Times New Roman" w:eastAsia="仿宋_GB2312" w:cs="Times New Roman"/>
          <w:sz w:val="32"/>
          <w:szCs w:val="32"/>
          <w:highlight w:val="none"/>
          <w:lang w:val="en-US" w:eastAsia="zh-CN"/>
        </w:rPr>
        <w:t>，对</w:t>
      </w:r>
      <w:r>
        <w:rPr>
          <w:rFonts w:hint="eastAsia"/>
          <w:color w:val="000000" w:themeColor="text1"/>
          <w14:textFill>
            <w14:solidFill>
              <w14:schemeClr w14:val="tx1"/>
            </w14:solidFill>
          </w14:textFill>
        </w:rPr>
        <w:t>生产设施条件改善项目</w:t>
      </w:r>
      <w:r>
        <w:rPr>
          <w:rFonts w:hint="default" w:ascii="Times New Roman" w:hAnsi="Times New Roman" w:eastAsia="仿宋_GB2312" w:cs="Times New Roman"/>
          <w:sz w:val="32"/>
          <w:szCs w:val="32"/>
          <w:highlight w:val="none"/>
          <w:lang w:val="en-US" w:eastAsia="zh-CN"/>
        </w:rPr>
        <w:t>实际占地面积和建设规模据实测量、准确计算，对发现面积不实、虚报多报的，坚决予以核减，坚决杜绝将不符合条件的面积计入补助范围。</w:t>
      </w:r>
      <w:r>
        <w:rPr>
          <w:rFonts w:hint="default" w:ascii="Times New Roman" w:hAnsi="Times New Roman" w:eastAsia="仿宋_GB2312" w:cs="Times New Roman"/>
          <w:b/>
          <w:bCs/>
          <w:sz w:val="32"/>
          <w:szCs w:val="32"/>
          <w:highlight w:val="none"/>
          <w:lang w:val="en-US" w:eastAsia="zh-CN"/>
        </w:rPr>
        <w:t>严格发票核验，</w:t>
      </w:r>
      <w:r>
        <w:rPr>
          <w:rFonts w:hint="eastAsia" w:ascii="Times New Roman" w:hAnsi="Times New Roman" w:eastAsia="仿宋_GB2312" w:cs="Times New Roman"/>
          <w:sz w:val="32"/>
          <w:szCs w:val="32"/>
          <w:highlight w:val="none"/>
          <w:lang w:val="en-US" w:eastAsia="zh-CN"/>
        </w:rPr>
        <w:t>老旧棚室改造和</w:t>
      </w:r>
      <w:r>
        <w:rPr>
          <w:rFonts w:hint="default" w:ascii="Times New Roman" w:hAnsi="Times New Roman" w:eastAsia="仿宋_GB2312" w:cs="Times New Roman"/>
          <w:sz w:val="32"/>
          <w:szCs w:val="32"/>
          <w:highlight w:val="none"/>
          <w:lang w:val="en-US" w:eastAsia="zh-CN"/>
        </w:rPr>
        <w:t>新购置食用菌智慧菌舱项目实施主体需提交真实、合法、有效的发票等凭证，县级农业农村部门应在全国增值税发票查验平台进行核验；提供虚假证明的，一经发现，取消补贴资格并追回已发放资金。</w:t>
      </w:r>
    </w:p>
    <w:p w14:paraId="5D943220">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cs="Times New Roman"/>
          <w:sz w:val="32"/>
          <w:szCs w:val="32"/>
          <w:highlight w:val="none"/>
          <w:lang w:val="en-US" w:eastAsia="zh-CN"/>
        </w:rPr>
        <w:t>（</w:t>
      </w:r>
      <w:r>
        <w:rPr>
          <w:rFonts w:hint="default" w:ascii="Times New Roman" w:hAnsi="Times New Roman" w:eastAsia="楷体_GB2312" w:cs="Times New Roman"/>
          <w:sz w:val="32"/>
          <w:szCs w:val="32"/>
          <w:lang w:eastAsia="zh-CN"/>
        </w:rPr>
        <w:t>四</w:t>
      </w:r>
      <w:r>
        <w:rPr>
          <w:rFonts w:hint="default" w:ascii="Times New Roman" w:hAnsi="Times New Roman" w:cs="Times New Roman"/>
          <w:sz w:val="32"/>
          <w:szCs w:val="32"/>
          <w:highlight w:val="none"/>
          <w:lang w:val="en-US" w:eastAsia="zh-CN"/>
        </w:rPr>
        <w:t>）</w:t>
      </w:r>
      <w:r>
        <w:rPr>
          <w:rFonts w:hint="default" w:ascii="Times New Roman" w:hAnsi="Times New Roman" w:eastAsia="楷体_GB2312" w:cs="Times New Roman"/>
          <w:sz w:val="32"/>
          <w:szCs w:val="32"/>
          <w:lang w:eastAsia="zh-CN"/>
        </w:rPr>
        <w:t>加强资金管理</w:t>
      </w:r>
      <w:r>
        <w:rPr>
          <w:rFonts w:hint="default" w:ascii="Times New Roman" w:hAnsi="Times New Roman" w:eastAsia="仿宋_GB2312" w:cs="Times New Roman"/>
          <w:sz w:val="32"/>
          <w:szCs w:val="32"/>
          <w:lang w:eastAsia="zh-CN"/>
        </w:rPr>
        <w:t>。实行“先验收后兑付”，做到专款专用，及时足额将补助资金发放到位。鼓励各地统筹安排资金，对项目补助范围以外的新建标准棚室、简易棚给予支持。</w:t>
      </w:r>
    </w:p>
    <w:p w14:paraId="3D4D115D">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sz w:val="32"/>
          <w:szCs w:val="32"/>
          <w:lang w:eastAsia="zh-CN"/>
        </w:rPr>
        <w:t>（五）广泛宣传引导</w:t>
      </w:r>
      <w:r>
        <w:rPr>
          <w:rFonts w:hint="default" w:ascii="Times New Roman" w:hAnsi="Times New Roman" w:eastAsia="仿宋_GB2312" w:cs="Times New Roman"/>
          <w:sz w:val="32"/>
          <w:szCs w:val="32"/>
          <w:lang w:eastAsia="zh-CN"/>
        </w:rPr>
        <w:t>。各地要充分利用各类媒介，大力宣传扶持政策、建设模式、技术路线、典型经验、发展成效，积极营造全社会投资发展棚膜经济的良好氛围。</w:t>
      </w:r>
    </w:p>
    <w:p w14:paraId="0A5ED69F">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p>
    <w:p w14:paraId="081BFAD7">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联系人：吉林省农业农村厅园艺特产处 王荣华</w:t>
      </w:r>
    </w:p>
    <w:p w14:paraId="7DAD392C">
      <w:pPr>
        <w:keepNext w:val="0"/>
        <w:keepLines w:val="0"/>
        <w:pageBreakBefore w:val="0"/>
        <w:widowControl w:val="0"/>
        <w:pBdr>
          <w:top w:val="none" w:color="000000" w:sz="0" w:space="0"/>
          <w:left w:val="none" w:color="000000" w:sz="0" w:space="0"/>
          <w:bottom w:val="none" w:color="000000" w:sz="0" w:space="29"/>
          <w:right w:val="none" w:color="000000" w:sz="0" w:space="10"/>
        </w:pBdr>
        <w:kinsoku/>
        <w:wordWrap/>
        <w:overflowPunct/>
        <w:topLinePunct w:val="0"/>
        <w:autoSpaceDE/>
        <w:autoSpaceDN w:val="0"/>
        <w:bidi w:val="0"/>
        <w:adjustRightInd w:val="0"/>
        <w:snapToGrid w:val="0"/>
        <w:spacing w:line="600" w:lineRule="exact"/>
        <w:ind w:left="0" w:leftChars="0"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联系电话：0431-88910521</w:t>
      </w:r>
    </w:p>
    <w:sectPr>
      <w:headerReference r:id="rId3" w:type="default"/>
      <w:footerReference r:id="rId4" w:type="default"/>
      <w:pgSz w:w="11906" w:h="16838"/>
      <w:pgMar w:top="1701" w:right="1474" w:bottom="1701" w:left="1474"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国标黑体">
    <w:altName w:val="黑体"/>
    <w:panose1 w:val="02000500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FE23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4D3858">
                          <w:pPr>
                            <w:pStyle w:val="5"/>
                            <w:rPr>
                              <w:rFonts w:hint="eastAsia" w:eastAsia="仿宋_GB2312"/>
                              <w:lang w:eastAsia="zh-CN"/>
                            </w:rPr>
                          </w:pPr>
                          <w:r>
                            <w:rPr>
                              <w:rFonts w:hint="eastAsia"/>
                              <w:sz w:val="18"/>
                              <w:szCs w:val="18"/>
                              <w:lang w:eastAsia="zh-CN"/>
                            </w:rPr>
                            <w:fldChar w:fldCharType="begin"/>
                          </w:r>
                          <w:r>
                            <w:rPr>
                              <w:rFonts w:hint="eastAsia"/>
                              <w:sz w:val="18"/>
                              <w:szCs w:val="18"/>
                              <w:lang w:eastAsia="zh-CN"/>
                            </w:rPr>
                            <w:instrText xml:space="preserve"> PAGE  \* MERGEFORMAT </w:instrText>
                          </w:r>
                          <w:r>
                            <w:rPr>
                              <w:rFonts w:hint="eastAsia"/>
                              <w:sz w:val="18"/>
                              <w:szCs w:val="18"/>
                              <w:lang w:eastAsia="zh-CN"/>
                            </w:rPr>
                            <w:fldChar w:fldCharType="separate"/>
                          </w:r>
                          <w:r>
                            <w:rPr>
                              <w:rFonts w:hint="eastAsia"/>
                              <w:sz w:val="18"/>
                              <w:szCs w:val="18"/>
                              <w:lang w:eastAsia="zh-CN"/>
                            </w:rPr>
                            <w:t>1</w:t>
                          </w:r>
                          <w:r>
                            <w:rPr>
                              <w:rFonts w:hint="eastAsia"/>
                              <w:sz w:val="18"/>
                              <w:szCs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4D3858">
                    <w:pPr>
                      <w:pStyle w:val="5"/>
                      <w:rPr>
                        <w:rFonts w:hint="eastAsia" w:eastAsia="仿宋_GB2312"/>
                        <w:lang w:eastAsia="zh-CN"/>
                      </w:rPr>
                    </w:pPr>
                    <w:r>
                      <w:rPr>
                        <w:rFonts w:hint="eastAsia"/>
                        <w:sz w:val="18"/>
                        <w:szCs w:val="18"/>
                        <w:lang w:eastAsia="zh-CN"/>
                      </w:rPr>
                      <w:fldChar w:fldCharType="begin"/>
                    </w:r>
                    <w:r>
                      <w:rPr>
                        <w:rFonts w:hint="eastAsia"/>
                        <w:sz w:val="18"/>
                        <w:szCs w:val="18"/>
                        <w:lang w:eastAsia="zh-CN"/>
                      </w:rPr>
                      <w:instrText xml:space="preserve"> PAGE  \* MERGEFORMAT </w:instrText>
                    </w:r>
                    <w:r>
                      <w:rPr>
                        <w:rFonts w:hint="eastAsia"/>
                        <w:sz w:val="18"/>
                        <w:szCs w:val="18"/>
                        <w:lang w:eastAsia="zh-CN"/>
                      </w:rPr>
                      <w:fldChar w:fldCharType="separate"/>
                    </w:r>
                    <w:r>
                      <w:rPr>
                        <w:rFonts w:hint="eastAsia"/>
                        <w:sz w:val="18"/>
                        <w:szCs w:val="18"/>
                        <w:lang w:eastAsia="zh-CN"/>
                      </w:rPr>
                      <w:t>1</w:t>
                    </w:r>
                    <w:r>
                      <w:rPr>
                        <w:rFonts w:hint="eastAsia"/>
                        <w:sz w:val="18"/>
                        <w:szCs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4F24D">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BC760A"/>
    <w:rsid w:val="00FC055E"/>
    <w:rsid w:val="014873E1"/>
    <w:rsid w:val="01AF4DC2"/>
    <w:rsid w:val="02372A08"/>
    <w:rsid w:val="02D63387"/>
    <w:rsid w:val="02FD2B07"/>
    <w:rsid w:val="031B58F4"/>
    <w:rsid w:val="042D61B0"/>
    <w:rsid w:val="04A84147"/>
    <w:rsid w:val="05104168"/>
    <w:rsid w:val="076F1939"/>
    <w:rsid w:val="08307327"/>
    <w:rsid w:val="09972737"/>
    <w:rsid w:val="09E83CDE"/>
    <w:rsid w:val="0A005731"/>
    <w:rsid w:val="0A8C2FD5"/>
    <w:rsid w:val="0DF65F5C"/>
    <w:rsid w:val="0E176E79"/>
    <w:rsid w:val="0EB5042D"/>
    <w:rsid w:val="1293600E"/>
    <w:rsid w:val="141B54D0"/>
    <w:rsid w:val="14FF0ADF"/>
    <w:rsid w:val="150E726B"/>
    <w:rsid w:val="150F17F9"/>
    <w:rsid w:val="17537DC3"/>
    <w:rsid w:val="1C264726"/>
    <w:rsid w:val="1C5A6135"/>
    <w:rsid w:val="1DDF6783"/>
    <w:rsid w:val="1DE345A8"/>
    <w:rsid w:val="1E122A78"/>
    <w:rsid w:val="1EAC658F"/>
    <w:rsid w:val="1FDE3A2F"/>
    <w:rsid w:val="1FFF37D7"/>
    <w:rsid w:val="20455C1A"/>
    <w:rsid w:val="20F5286C"/>
    <w:rsid w:val="21C95398"/>
    <w:rsid w:val="24191518"/>
    <w:rsid w:val="249B0CF5"/>
    <w:rsid w:val="254C1D9A"/>
    <w:rsid w:val="26200814"/>
    <w:rsid w:val="27944EBF"/>
    <w:rsid w:val="27C71A15"/>
    <w:rsid w:val="2B243E0D"/>
    <w:rsid w:val="2C855255"/>
    <w:rsid w:val="2EA78E58"/>
    <w:rsid w:val="2F9A6DF1"/>
    <w:rsid w:val="2FAD82D9"/>
    <w:rsid w:val="2FBB41A0"/>
    <w:rsid w:val="2FFC1F6A"/>
    <w:rsid w:val="2FFF1CE7"/>
    <w:rsid w:val="309D3B8D"/>
    <w:rsid w:val="31960CE4"/>
    <w:rsid w:val="33043CAF"/>
    <w:rsid w:val="334F19F6"/>
    <w:rsid w:val="354B22E6"/>
    <w:rsid w:val="36512C6E"/>
    <w:rsid w:val="36E55F46"/>
    <w:rsid w:val="36FF71BC"/>
    <w:rsid w:val="3BD34A0F"/>
    <w:rsid w:val="3BEA18B4"/>
    <w:rsid w:val="3BEB481B"/>
    <w:rsid w:val="3CA43136"/>
    <w:rsid w:val="3D7CA7DB"/>
    <w:rsid w:val="3EBCB030"/>
    <w:rsid w:val="3EEF1BC1"/>
    <w:rsid w:val="403B2D2F"/>
    <w:rsid w:val="436F33A4"/>
    <w:rsid w:val="43E171BA"/>
    <w:rsid w:val="44FDF9F2"/>
    <w:rsid w:val="46445615"/>
    <w:rsid w:val="467D517E"/>
    <w:rsid w:val="46D26F40"/>
    <w:rsid w:val="46FE70B9"/>
    <w:rsid w:val="47F681B8"/>
    <w:rsid w:val="4927275F"/>
    <w:rsid w:val="49B900C8"/>
    <w:rsid w:val="4A910E5A"/>
    <w:rsid w:val="4AA8602A"/>
    <w:rsid w:val="4BA87833"/>
    <w:rsid w:val="4BBB7FE1"/>
    <w:rsid w:val="4C2D4456"/>
    <w:rsid w:val="4CC01524"/>
    <w:rsid w:val="4D8119A9"/>
    <w:rsid w:val="4F001B07"/>
    <w:rsid w:val="4F160938"/>
    <w:rsid w:val="4F51386A"/>
    <w:rsid w:val="4FC07DDC"/>
    <w:rsid w:val="51366CC9"/>
    <w:rsid w:val="51E62F15"/>
    <w:rsid w:val="53CB28E9"/>
    <w:rsid w:val="55D05610"/>
    <w:rsid w:val="562E60E3"/>
    <w:rsid w:val="571A531D"/>
    <w:rsid w:val="57BC760A"/>
    <w:rsid w:val="593237FF"/>
    <w:rsid w:val="597D62D6"/>
    <w:rsid w:val="5A938723"/>
    <w:rsid w:val="5B07209E"/>
    <w:rsid w:val="5B6E32CD"/>
    <w:rsid w:val="5B941EE9"/>
    <w:rsid w:val="5C1E5C72"/>
    <w:rsid w:val="5D546A1F"/>
    <w:rsid w:val="5D5C9801"/>
    <w:rsid w:val="5DC11763"/>
    <w:rsid w:val="5DEF5D25"/>
    <w:rsid w:val="5E5F5C7B"/>
    <w:rsid w:val="5EEA02D8"/>
    <w:rsid w:val="5F5D365E"/>
    <w:rsid w:val="5F910C6F"/>
    <w:rsid w:val="5FD9A131"/>
    <w:rsid w:val="5FE412CB"/>
    <w:rsid w:val="5FFDC4AE"/>
    <w:rsid w:val="5FFE36DC"/>
    <w:rsid w:val="5FFF08C0"/>
    <w:rsid w:val="60073C66"/>
    <w:rsid w:val="60693F80"/>
    <w:rsid w:val="613B1503"/>
    <w:rsid w:val="618A41D5"/>
    <w:rsid w:val="63495F02"/>
    <w:rsid w:val="63E4E421"/>
    <w:rsid w:val="655E56A7"/>
    <w:rsid w:val="65EF7DF8"/>
    <w:rsid w:val="67B47729"/>
    <w:rsid w:val="67EDC796"/>
    <w:rsid w:val="67F03C40"/>
    <w:rsid w:val="6A297B56"/>
    <w:rsid w:val="6B615FC3"/>
    <w:rsid w:val="6BB20EE2"/>
    <w:rsid w:val="6BBFC8F7"/>
    <w:rsid w:val="6BC776D2"/>
    <w:rsid w:val="6C175C1A"/>
    <w:rsid w:val="6CEC0481"/>
    <w:rsid w:val="6D7655E4"/>
    <w:rsid w:val="6DEF777B"/>
    <w:rsid w:val="6EB56F92"/>
    <w:rsid w:val="6F3D3569"/>
    <w:rsid w:val="6FFCDEA4"/>
    <w:rsid w:val="6FFE71B6"/>
    <w:rsid w:val="70815BF1"/>
    <w:rsid w:val="71ED1799"/>
    <w:rsid w:val="71FE1252"/>
    <w:rsid w:val="72D614F1"/>
    <w:rsid w:val="736B3C5E"/>
    <w:rsid w:val="73E47FDC"/>
    <w:rsid w:val="75CC7EBA"/>
    <w:rsid w:val="76AC15F5"/>
    <w:rsid w:val="778363F5"/>
    <w:rsid w:val="77FE580C"/>
    <w:rsid w:val="77FF2F1C"/>
    <w:rsid w:val="786FF93E"/>
    <w:rsid w:val="789B5C0E"/>
    <w:rsid w:val="78D820F4"/>
    <w:rsid w:val="79007B3E"/>
    <w:rsid w:val="7A2B5BC9"/>
    <w:rsid w:val="7A666738"/>
    <w:rsid w:val="7A6A4690"/>
    <w:rsid w:val="7B770997"/>
    <w:rsid w:val="7BBD09C4"/>
    <w:rsid w:val="7BFE6147"/>
    <w:rsid w:val="7CDD4544"/>
    <w:rsid w:val="7CFAB132"/>
    <w:rsid w:val="7DDD297B"/>
    <w:rsid w:val="7DFF1C28"/>
    <w:rsid w:val="7E0D4A1C"/>
    <w:rsid w:val="7E7C5AB3"/>
    <w:rsid w:val="7E84238F"/>
    <w:rsid w:val="7EE65ADD"/>
    <w:rsid w:val="7EE72659"/>
    <w:rsid w:val="7EE7F3EE"/>
    <w:rsid w:val="7EF7512A"/>
    <w:rsid w:val="7F17AF58"/>
    <w:rsid w:val="7F553D68"/>
    <w:rsid w:val="7F6F3306"/>
    <w:rsid w:val="7FB39E36"/>
    <w:rsid w:val="7FBF437B"/>
    <w:rsid w:val="7FDDB476"/>
    <w:rsid w:val="7FFD0E9B"/>
    <w:rsid w:val="96B73C16"/>
    <w:rsid w:val="9B3D94A5"/>
    <w:rsid w:val="9BEDD2C4"/>
    <w:rsid w:val="AFFE5B7F"/>
    <w:rsid w:val="B468758A"/>
    <w:rsid w:val="B76EA11B"/>
    <w:rsid w:val="B9F2DE9B"/>
    <w:rsid w:val="BB7F0691"/>
    <w:rsid w:val="BFAE25DC"/>
    <w:rsid w:val="BFFC63C3"/>
    <w:rsid w:val="CDDE97E7"/>
    <w:rsid w:val="D2FD32CD"/>
    <w:rsid w:val="D3F339F6"/>
    <w:rsid w:val="DD7F08DB"/>
    <w:rsid w:val="DFEF0F7B"/>
    <w:rsid w:val="DFF12082"/>
    <w:rsid w:val="E0F57EB3"/>
    <w:rsid w:val="E3F7E857"/>
    <w:rsid w:val="E6BA775D"/>
    <w:rsid w:val="E79FE81E"/>
    <w:rsid w:val="E83FF8DA"/>
    <w:rsid w:val="E8F7D620"/>
    <w:rsid w:val="EAFE903D"/>
    <w:rsid w:val="EBF21031"/>
    <w:rsid w:val="EC5FCE31"/>
    <w:rsid w:val="ED5F5C4F"/>
    <w:rsid w:val="EE7FB7FC"/>
    <w:rsid w:val="EF9A26D7"/>
    <w:rsid w:val="F2F99D6E"/>
    <w:rsid w:val="F3DE1BA0"/>
    <w:rsid w:val="F5C8C194"/>
    <w:rsid w:val="F65CD8D8"/>
    <w:rsid w:val="F697CE5D"/>
    <w:rsid w:val="F7C63A8E"/>
    <w:rsid w:val="F7FA8F57"/>
    <w:rsid w:val="FAE81706"/>
    <w:rsid w:val="FB7F0B74"/>
    <w:rsid w:val="FBD9427D"/>
    <w:rsid w:val="FBF7FEA6"/>
    <w:rsid w:val="FEDA699D"/>
    <w:rsid w:val="FEF15A3A"/>
    <w:rsid w:val="FF288D8B"/>
    <w:rsid w:val="FF78B75B"/>
    <w:rsid w:val="FF7F04C5"/>
    <w:rsid w:val="FFC5218A"/>
    <w:rsid w:val="FFEDF938"/>
    <w:rsid w:val="FFF2CDF9"/>
    <w:rsid w:val="FFFB5BB6"/>
    <w:rsid w:val="FFFBF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rPr>
      <w:rFonts w:ascii="Calibri" w:hAnsi="Calibri" w:eastAsia="宋体" w:cs="宋体"/>
      <w:sz w:val="21"/>
      <w:szCs w:val="24"/>
    </w:rPr>
  </w:style>
  <w:style w:type="paragraph" w:styleId="3">
    <w:name w:val="Body Text"/>
    <w:basedOn w:val="1"/>
    <w:qFormat/>
    <w:uiPriority w:val="0"/>
    <w:pPr>
      <w:spacing w:line="360" w:lineRule="auto"/>
    </w:pPr>
    <w:rPr>
      <w:rFonts w:ascii="仿宋_GB2312"/>
      <w:sz w:val="30"/>
      <w:szCs w:val="30"/>
    </w:rPr>
  </w:style>
  <w:style w:type="paragraph" w:styleId="4">
    <w:name w:val="Body Text Indent"/>
    <w:basedOn w:val="1"/>
    <w:next w:val="1"/>
    <w:qFormat/>
    <w:uiPriority w:val="0"/>
    <w:pPr>
      <w:ind w:left="1596" w:hanging="969"/>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Subtitle"/>
    <w:basedOn w:val="1"/>
    <w:next w:val="1"/>
    <w:qFormat/>
    <w:uiPriority w:val="11"/>
    <w:pPr>
      <w:spacing w:before="240" w:after="60" w:line="312" w:lineRule="auto"/>
      <w:jc w:val="center"/>
      <w:outlineLvl w:val="1"/>
    </w:pPr>
    <w:rPr>
      <w:rFonts w:ascii="Cambria" w:hAnsi="Cambria"/>
      <w:b/>
      <w:bCs/>
      <w:kern w:val="28"/>
      <w:sz w:val="32"/>
      <w:szCs w:val="32"/>
    </w:rPr>
  </w:style>
  <w:style w:type="paragraph" w:styleId="9">
    <w:name w:val="Body Text 2"/>
    <w:basedOn w:val="1"/>
    <w:qFormat/>
    <w:uiPriority w:val="0"/>
    <w:pPr>
      <w:spacing w:after="120" w:line="480" w:lineRule="auto"/>
    </w:p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1">
    <w:name w:val="Body Text First Indent 2"/>
    <w:basedOn w:val="4"/>
    <w:next w:val="1"/>
    <w:unhideWhenUsed/>
    <w:qFormat/>
    <w:uiPriority w:val="99"/>
    <w:pPr>
      <w:ind w:firstLine="420" w:firstLineChars="200"/>
    </w:pPr>
  </w:style>
  <w:style w:type="character" w:customStyle="1" w:styleId="14">
    <w:name w:val="NormalCharacter"/>
    <w:semiHidden/>
    <w:qFormat/>
    <w:uiPriority w:val="99"/>
  </w:style>
  <w:style w:type="paragraph" w:customStyle="1" w:styleId="15">
    <w:name w:val="正文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
    <w:name w:val="正文-公1"/>
    <w:basedOn w:val="1"/>
    <w:next w:val="1"/>
    <w:qFormat/>
    <w:uiPriority w:val="0"/>
    <w:pPr>
      <w:ind w:firstLine="200" w:firstLineChars="200"/>
      <w:jc w:val="left"/>
    </w:pPr>
    <w:rPr>
      <w:rFonts w:eastAsia="仿宋"/>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2089</Words>
  <Characters>2175</Characters>
  <Lines>0</Lines>
  <Paragraphs>0</Paragraphs>
  <TotalTime>4</TotalTime>
  <ScaleCrop>false</ScaleCrop>
  <LinksUpToDate>false</LinksUpToDate>
  <CharactersWithSpaces>2176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2025-05-24T11:20:00Z</dcterms:created>
  <dc:creator>ee</dc:creator>
  <cp:lastModifiedBy>yaya</cp:lastModifiedBy>
  <cp:lastPrinted>2025-06-22T18:38:00Z</cp:lastPrinted>
  <dcterms:modified xsi:type="dcterms:W3CDTF">2026-06-23T06:10:58Z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eyJoZGlkIjoiNzVkYTExOWEzNjQ0YTVkYjFmMTZlNzBlNzc3ZTM0NDEiLCJ1c2VySWQiOiIxMjExMzUyMjQ4In0=</vt:lpwstr>
  </property>
  <property fmtid="{D5CDD505-2E9C-101B-9397-08002B2CF9AE}" pid="4" name="ICV">
    <vt:lpwstr>FC22ACA615E2ACD968BA506805DDE8A1_43</vt:lpwstr>
  </property>
</Properties>
</file>