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4D805">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附件15</w:t>
      </w:r>
    </w:p>
    <w:p w14:paraId="544517E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14:paraId="6F7B9151">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2026年中央农业经营主体能力提升资金</w:t>
      </w:r>
    </w:p>
    <w:p w14:paraId="2330BC1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（高素质农民培育）项目实施方案（指南）</w:t>
      </w:r>
    </w:p>
    <w:p w14:paraId="7FD2FB61">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leftChars="0" w:right="0" w:rightChars="0" w:firstLine="632" w:firstLineChars="200"/>
        <w:textAlignment w:val="baseline"/>
        <w:outlineLvl w:val="9"/>
        <w:rPr>
          <w:rFonts w:hint="default" w:ascii="Times New Roman" w:hAnsi="Times New Roman" w:eastAsia="仿宋_GB2312" w:cs="Times New Roman"/>
          <w:b w:val="0"/>
          <w:bCs w:val="0"/>
          <w:color w:val="auto"/>
          <w:sz w:val="32"/>
          <w:szCs w:val="32"/>
          <w:lang w:val="en-US" w:eastAsia="zh-CN"/>
        </w:rPr>
      </w:pPr>
      <w:bookmarkStart w:id="0" w:name="_GoBack"/>
      <w:bookmarkEnd w:id="0"/>
    </w:p>
    <w:p w14:paraId="44EE31F3">
      <w:pPr>
        <w:keepNext w:val="0"/>
        <w:keepLines w:val="0"/>
        <w:pageBreakBefore w:val="0"/>
        <w:widowControl/>
        <w:suppressLineNumbers w:val="0"/>
        <w:kinsoku/>
        <w:wordWrap/>
        <w:overflowPunct/>
        <w:topLinePunct w:val="0"/>
        <w:autoSpaceDE/>
        <w:autoSpaceDN/>
        <w:bidi w:val="0"/>
        <w:adjustRightInd/>
        <w:snapToGrid/>
        <w:spacing w:line="600" w:lineRule="exact"/>
        <w:ind w:firstLine="632" w:firstLineChars="200"/>
        <w:jc w:val="left"/>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按照</w:t>
      </w:r>
      <w:r>
        <w:rPr>
          <w:rFonts w:hint="default" w:ascii="Times New Roman" w:hAnsi="Times New Roman" w:eastAsia="仿宋_GB2312" w:cs="Times New Roman"/>
          <w:b w:val="0"/>
          <w:bCs w:val="0"/>
          <w:color w:val="auto"/>
          <w:sz w:val="32"/>
          <w:szCs w:val="32"/>
          <w:highlight w:val="none"/>
          <w:lang w:eastAsia="zh-CN"/>
        </w:rPr>
        <w:t>农业农村部</w:t>
      </w:r>
      <w:r>
        <w:rPr>
          <w:rFonts w:hint="default" w:ascii="Times New Roman" w:hAnsi="Times New Roman" w:eastAsia="仿宋_GB2312" w:cs="Times New Roman"/>
          <w:b w:val="0"/>
          <w:bCs w:val="0"/>
          <w:color w:val="auto"/>
          <w:sz w:val="32"/>
          <w:szCs w:val="32"/>
          <w:highlight w:val="none"/>
          <w:lang w:val="en-US" w:eastAsia="zh-CN"/>
        </w:rPr>
        <w:t>办公厅</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关于做好2026年高素质农民培育工作的通知</w:t>
      </w:r>
      <w:r>
        <w:rPr>
          <w:rFonts w:hint="default" w:ascii="Times New Roman" w:hAnsi="Times New Roman" w:eastAsia="仿宋_GB2312" w:cs="Times New Roman"/>
          <w:b w:val="0"/>
          <w:bCs w:val="0"/>
          <w:color w:val="auto"/>
          <w:sz w:val="32"/>
          <w:szCs w:val="32"/>
          <w:highlight w:val="none"/>
          <w:lang w:eastAsia="zh-CN"/>
        </w:rPr>
        <w:t>》</w:t>
      </w:r>
      <w:r>
        <w:rPr>
          <w:rFonts w:hint="eastAsia" w:eastAsia="仿宋_GB2312" w:cs="Times New Roman"/>
          <w:b w:val="0"/>
          <w:bCs w:val="0"/>
          <w:color w:val="auto"/>
          <w:sz w:val="32"/>
          <w:szCs w:val="32"/>
          <w:highlight w:val="none"/>
          <w:lang w:val="en-US" w:eastAsia="zh-CN"/>
        </w:rPr>
        <w:t>（农办社</w:t>
      </w:r>
      <w:r>
        <w:rPr>
          <w:rFonts w:hint="eastAsia" w:ascii="仿宋_GB2312" w:hAnsi="仿宋_GB2312" w:eastAsia="仿宋_GB2312" w:cs="仿宋_GB2312"/>
          <w:b w:val="0"/>
          <w:bCs w:val="0"/>
          <w:color w:val="auto"/>
          <w:sz w:val="32"/>
          <w:szCs w:val="32"/>
          <w:highlight w:val="none"/>
          <w:lang w:val="en-US" w:eastAsia="zh-CN"/>
        </w:rPr>
        <w:t>〔</w:t>
      </w:r>
      <w:r>
        <w:rPr>
          <w:rFonts w:hint="eastAsia" w:eastAsia="仿宋_GB2312" w:cs="Times New Roman"/>
          <w:b w:val="0"/>
          <w:bCs w:val="0"/>
          <w:color w:val="auto"/>
          <w:sz w:val="32"/>
          <w:szCs w:val="32"/>
          <w:highlight w:val="none"/>
          <w:lang w:val="en-US" w:eastAsia="zh-CN"/>
        </w:rPr>
        <w:t>2026</w:t>
      </w:r>
      <w:r>
        <w:rPr>
          <w:rFonts w:hint="eastAsia" w:ascii="仿宋_GB2312" w:hAnsi="仿宋_GB2312" w:eastAsia="仿宋_GB2312" w:cs="仿宋_GB2312"/>
          <w:b w:val="0"/>
          <w:bCs w:val="0"/>
          <w:color w:val="auto"/>
          <w:sz w:val="32"/>
          <w:szCs w:val="32"/>
          <w:highlight w:val="none"/>
          <w:lang w:val="en-US" w:eastAsia="zh-CN"/>
        </w:rPr>
        <w:t>〕</w:t>
      </w:r>
      <w:r>
        <w:rPr>
          <w:rFonts w:hint="eastAsia" w:eastAsia="仿宋_GB2312" w:cs="Times New Roman"/>
          <w:b w:val="0"/>
          <w:bCs w:val="0"/>
          <w:color w:val="auto"/>
          <w:sz w:val="32"/>
          <w:szCs w:val="32"/>
          <w:highlight w:val="none"/>
          <w:lang w:val="en-US" w:eastAsia="zh-CN"/>
        </w:rPr>
        <w:t>4号）</w:t>
      </w:r>
      <w:r>
        <w:rPr>
          <w:rFonts w:hint="default" w:ascii="Times New Roman" w:hAnsi="Times New Roman" w:eastAsia="仿宋_GB2312" w:cs="Times New Roman"/>
          <w:b w:val="0"/>
          <w:bCs w:val="0"/>
          <w:color w:val="auto"/>
          <w:sz w:val="32"/>
          <w:szCs w:val="32"/>
          <w:highlight w:val="none"/>
          <w:lang w:val="en-US"/>
        </w:rPr>
        <w:t>要求</w:t>
      </w:r>
      <w:r>
        <w:rPr>
          <w:rFonts w:hint="default" w:ascii="Times New Roman" w:hAnsi="Times New Roman" w:eastAsia="仿宋_GB2312" w:cs="Times New Roman"/>
          <w:b w:val="0"/>
          <w:bCs w:val="0"/>
          <w:color w:val="auto"/>
          <w:sz w:val="32"/>
          <w:szCs w:val="32"/>
          <w:highlight w:val="none"/>
          <w:lang w:val="en-US" w:eastAsia="zh-CN"/>
        </w:rPr>
        <w:t>，围绕全省粮食和重要农产品稳产保供、乡村特色产业发展壮大和文明乡风建设等领域人才需求，结合全省农业农村发展实际，制定本实施方案。</w:t>
      </w:r>
    </w:p>
    <w:p w14:paraId="6754DABE">
      <w:pPr>
        <w:pStyle w:val="7"/>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rPr>
        <w:t>一</w:t>
      </w:r>
      <w:r>
        <w:rPr>
          <w:rFonts w:hint="default" w:ascii="Times New Roman" w:hAnsi="Times New Roman" w:eastAsia="黑体" w:cs="Times New Roman"/>
          <w:b w:val="0"/>
          <w:bCs w:val="0"/>
          <w:color w:val="auto"/>
          <w:sz w:val="32"/>
          <w:szCs w:val="32"/>
          <w:highlight w:val="none"/>
          <w:lang w:val="en-US" w:eastAsia="zh-CN"/>
        </w:rPr>
        <w:t>、绩效目标</w:t>
      </w:r>
    </w:p>
    <w:p w14:paraId="42D381D7">
      <w:pPr>
        <w:pStyle w:val="7"/>
        <w:keepNext w:val="0"/>
        <w:keepLines w:val="0"/>
        <w:pageBreakBefore w:val="0"/>
        <w:kinsoku/>
        <w:wordWrap/>
        <w:overflowPunct/>
        <w:topLinePunct w:val="0"/>
        <w:autoSpaceDE/>
        <w:autoSpaceDN/>
        <w:bidi w:val="0"/>
        <w:adjustRightInd/>
        <w:snapToGrid/>
        <w:spacing w:line="600" w:lineRule="exact"/>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全省</w:t>
      </w:r>
      <w:r>
        <w:rPr>
          <w:rFonts w:hint="default" w:ascii="Times New Roman" w:hAnsi="Times New Roman" w:eastAsia="仿宋_GB2312" w:cs="Times New Roman"/>
          <w:b w:val="0"/>
          <w:bCs w:val="0"/>
          <w:color w:val="auto"/>
          <w:sz w:val="32"/>
          <w:szCs w:val="32"/>
          <w:highlight w:val="none"/>
          <w:lang w:val="en-US"/>
        </w:rPr>
        <w:t>高素质农民</w:t>
      </w:r>
      <w:r>
        <w:rPr>
          <w:rFonts w:hint="default" w:ascii="Times New Roman" w:hAnsi="Times New Roman" w:eastAsia="仿宋_GB2312" w:cs="Times New Roman"/>
          <w:b w:val="0"/>
          <w:bCs w:val="0"/>
          <w:color w:val="auto"/>
          <w:sz w:val="32"/>
          <w:szCs w:val="32"/>
          <w:highlight w:val="none"/>
          <w:lang w:val="en-US" w:eastAsia="zh-CN"/>
        </w:rPr>
        <w:t>常规培育任务9161</w:t>
      </w:r>
      <w:r>
        <w:rPr>
          <w:rFonts w:hint="default" w:ascii="Times New Roman" w:hAnsi="Times New Roman" w:eastAsia="仿宋_GB2312" w:cs="Times New Roman"/>
          <w:b w:val="0"/>
          <w:bCs w:val="0"/>
          <w:color w:val="auto"/>
          <w:sz w:val="32"/>
          <w:szCs w:val="32"/>
          <w:highlight w:val="none"/>
          <w:lang w:val="en-US"/>
        </w:rPr>
        <w:t>人</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rPr>
        <w:t>高素质农民</w:t>
      </w:r>
      <w:r>
        <w:rPr>
          <w:rFonts w:hint="default" w:ascii="Times New Roman" w:hAnsi="Times New Roman" w:eastAsia="仿宋_GB2312" w:cs="Times New Roman"/>
          <w:b w:val="0"/>
          <w:bCs w:val="0"/>
          <w:color w:val="auto"/>
          <w:sz w:val="32"/>
          <w:szCs w:val="32"/>
          <w:highlight w:val="none"/>
          <w:lang w:val="en-US" w:eastAsia="zh-CN"/>
        </w:rPr>
        <w:t>专题培育任务3385</w:t>
      </w:r>
      <w:r>
        <w:rPr>
          <w:rFonts w:hint="default" w:ascii="Times New Roman" w:hAnsi="Times New Roman" w:eastAsia="仿宋_GB2312" w:cs="Times New Roman"/>
          <w:b w:val="0"/>
          <w:bCs w:val="0"/>
          <w:color w:val="auto"/>
          <w:sz w:val="32"/>
          <w:szCs w:val="32"/>
          <w:highlight w:val="none"/>
          <w:lang w:val="en-US"/>
        </w:rPr>
        <w:t>人</w:t>
      </w:r>
      <w:r>
        <w:rPr>
          <w:rFonts w:hint="default" w:ascii="Times New Roman" w:hAnsi="Times New Roman" w:eastAsia="仿宋_GB2312" w:cs="Times New Roman"/>
          <w:b w:val="0"/>
          <w:bCs w:val="0"/>
          <w:color w:val="auto"/>
          <w:sz w:val="32"/>
          <w:szCs w:val="32"/>
          <w:highlight w:val="none"/>
          <w:lang w:val="en-US" w:eastAsia="zh-CN"/>
        </w:rPr>
        <w:t>；高素质农民培育质量抽查合格率≥90%；</w:t>
      </w:r>
      <w:r>
        <w:rPr>
          <w:rFonts w:hint="default" w:ascii="Times New Roman" w:hAnsi="Times New Roman" w:eastAsia="仿宋_GB2312" w:cs="Times New Roman"/>
          <w:b w:val="0"/>
          <w:bCs w:val="0"/>
          <w:color w:val="auto"/>
          <w:sz w:val="32"/>
          <w:szCs w:val="32"/>
          <w:highlight w:val="none"/>
          <w:lang w:val="en-US"/>
        </w:rPr>
        <w:t>农民学员满意度</w:t>
      </w:r>
      <w:r>
        <w:rPr>
          <w:rFonts w:hint="default" w:ascii="Times New Roman" w:hAnsi="Times New Roman" w:eastAsia="仿宋_GB2312" w:cs="Times New Roman"/>
          <w:b w:val="0"/>
          <w:bCs w:val="0"/>
          <w:color w:val="auto"/>
          <w:sz w:val="32"/>
          <w:szCs w:val="32"/>
          <w:highlight w:val="none"/>
          <w:lang w:val="en-US" w:eastAsia="zh-CN"/>
        </w:rPr>
        <w:t>≥90%。</w:t>
      </w:r>
    </w:p>
    <w:p w14:paraId="1C480CEC">
      <w:pPr>
        <w:pStyle w:val="7"/>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二、实施条件</w:t>
      </w:r>
    </w:p>
    <w:p w14:paraId="5996C7B5">
      <w:pPr>
        <w:pStyle w:val="7"/>
        <w:keepNext w:val="0"/>
        <w:keepLines w:val="0"/>
        <w:pageBreakBefore w:val="0"/>
        <w:kinsoku/>
        <w:wordWrap/>
        <w:overflowPunct/>
        <w:topLinePunct w:val="0"/>
        <w:autoSpaceDE/>
        <w:autoSpaceDN/>
        <w:bidi w:val="0"/>
        <w:adjustRightInd/>
        <w:snapToGrid/>
        <w:spacing w:line="600" w:lineRule="exact"/>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全省各级农业农村部门作为项目主管部门，负责组织实施本地高素质农民培育项目。</w:t>
      </w:r>
    </w:p>
    <w:p w14:paraId="24F10D31">
      <w:pPr>
        <w:pStyle w:val="7"/>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三、</w:t>
      </w:r>
      <w:r>
        <w:rPr>
          <w:rFonts w:hint="eastAsia" w:eastAsia="黑体" w:cs="Times New Roman"/>
          <w:b w:val="0"/>
          <w:bCs w:val="0"/>
          <w:color w:val="auto"/>
          <w:sz w:val="32"/>
          <w:szCs w:val="32"/>
          <w:highlight w:val="none"/>
          <w:lang w:val="en-US" w:eastAsia="zh-CN"/>
        </w:rPr>
        <w:t>实施主体</w:t>
      </w:r>
    </w:p>
    <w:p w14:paraId="000DC585">
      <w:pPr>
        <w:pStyle w:val="7"/>
        <w:keepNext w:val="0"/>
        <w:keepLines w:val="0"/>
        <w:pageBreakBefore w:val="0"/>
        <w:kinsoku/>
        <w:wordWrap/>
        <w:overflowPunct/>
        <w:topLinePunct w:val="0"/>
        <w:autoSpaceDE/>
        <w:autoSpaceDN/>
        <w:bidi w:val="0"/>
        <w:adjustRightInd/>
        <w:snapToGrid/>
        <w:spacing w:line="600" w:lineRule="exact"/>
        <w:jc w:val="left"/>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各级农业农村部门遴选的培训机构。</w:t>
      </w:r>
    </w:p>
    <w:p w14:paraId="673EE613">
      <w:pPr>
        <w:pStyle w:val="7"/>
        <w:keepNext w:val="0"/>
        <w:keepLines w:val="0"/>
        <w:pageBreakBefore w:val="0"/>
        <w:kinsoku/>
        <w:wordWrap/>
        <w:overflowPunct/>
        <w:topLinePunct w:val="0"/>
        <w:autoSpaceDE/>
        <w:autoSpaceDN/>
        <w:bidi w:val="0"/>
        <w:adjustRightInd/>
        <w:snapToGrid/>
        <w:spacing w:line="600" w:lineRule="exact"/>
        <w:ind w:left="0" w:leftChars="0" w:firstLine="632" w:firstLineChars="200"/>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四、支持标准</w:t>
      </w:r>
    </w:p>
    <w:p w14:paraId="2CD8C900">
      <w:pPr>
        <w:pStyle w:val="7"/>
        <w:keepNext w:val="0"/>
        <w:keepLines w:val="0"/>
        <w:pageBreakBefore w:val="0"/>
        <w:kinsoku/>
        <w:wordWrap/>
        <w:overflowPunct/>
        <w:topLinePunct w:val="0"/>
        <w:autoSpaceDE/>
        <w:autoSpaceDN/>
        <w:bidi w:val="0"/>
        <w:adjustRightInd/>
        <w:snapToGrid/>
        <w:spacing w:line="600" w:lineRule="exact"/>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根据国家和省级培训资金管理规定，按照专项资金额度和培训任务合理测算资金标准，</w:t>
      </w:r>
      <w:r>
        <w:rPr>
          <w:rFonts w:hint="default" w:ascii="Times New Roman" w:hAnsi="Times New Roman" w:eastAsia="仿宋_GB2312" w:cs="Times New Roman"/>
          <w:b w:val="0"/>
          <w:bCs w:val="0"/>
          <w:color w:val="auto"/>
          <w:sz w:val="32"/>
          <w:szCs w:val="32"/>
          <w:highlight w:val="none"/>
          <w:lang w:val="en-US"/>
        </w:rPr>
        <w:t>参照《关于印发〈吉林省省直机关差旅费、会议费、培训费有关问题解答〉的通知》（吉财党群〔2019〕162号）</w:t>
      </w:r>
      <w:r>
        <w:rPr>
          <w:rFonts w:hint="eastAsia"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rPr>
        <w:t>《关于印发〈吉林省省直机关培训费管理办法〉的通知》（吉财党群〔2017〕1059号）</w:t>
      </w:r>
      <w:r>
        <w:rPr>
          <w:rFonts w:hint="eastAsia" w:eastAsia="仿宋_GB2312" w:cs="Times New Roman"/>
          <w:b w:val="0"/>
          <w:bCs w:val="0"/>
          <w:color w:val="auto"/>
          <w:sz w:val="32"/>
          <w:szCs w:val="32"/>
          <w:highlight w:val="none"/>
          <w:lang w:val="en-US" w:eastAsia="zh-CN"/>
        </w:rPr>
        <w:t>和农业农村部农村社会事业促进司《关于印发〈高素质农民培育项目管理工作规程（试行）〉和〈高素质农民培育规范（修订）〉的通知》等</w:t>
      </w:r>
      <w:r>
        <w:rPr>
          <w:rFonts w:hint="default" w:ascii="Times New Roman" w:hAnsi="Times New Roman" w:eastAsia="仿宋_GB2312" w:cs="Times New Roman"/>
          <w:b w:val="0"/>
          <w:bCs w:val="0"/>
          <w:color w:val="auto"/>
          <w:sz w:val="32"/>
          <w:szCs w:val="32"/>
          <w:highlight w:val="none"/>
          <w:lang w:val="en-US"/>
        </w:rPr>
        <w:t>相关文件</w:t>
      </w:r>
      <w:r>
        <w:rPr>
          <w:rFonts w:hint="default" w:ascii="Times New Roman" w:hAnsi="Times New Roman" w:eastAsia="仿宋_GB2312" w:cs="Times New Roman"/>
          <w:b w:val="0"/>
          <w:bCs w:val="0"/>
          <w:color w:val="auto"/>
          <w:sz w:val="32"/>
          <w:szCs w:val="32"/>
          <w:highlight w:val="none"/>
          <w:lang w:val="en-US" w:eastAsia="zh-CN"/>
        </w:rPr>
        <w:t>，按照省内培训不超过400元/人/天，省外培训不超过550元/人/天</w:t>
      </w:r>
      <w:r>
        <w:rPr>
          <w:rFonts w:hint="default" w:ascii="Times New Roman" w:hAnsi="Times New Roman" w:eastAsia="仿宋_GB2312" w:cs="Times New Roman"/>
          <w:b w:val="0"/>
          <w:bCs w:val="0"/>
          <w:color w:val="auto"/>
          <w:sz w:val="32"/>
          <w:szCs w:val="32"/>
          <w:highlight w:val="none"/>
          <w:lang w:val="en-US"/>
        </w:rPr>
        <w:t>执行</w:t>
      </w:r>
      <w:r>
        <w:rPr>
          <w:rFonts w:hint="eastAsia" w:eastAsia="仿宋_GB2312" w:cs="Times New Roman"/>
          <w:b w:val="0"/>
          <w:bCs w:val="0"/>
          <w:color w:val="auto"/>
          <w:sz w:val="32"/>
          <w:szCs w:val="32"/>
          <w:highlight w:val="none"/>
          <w:lang w:val="en-US" w:eastAsia="zh-CN"/>
        </w:rPr>
        <w:t>，培育费用原则上按照实际需求支出、实践教学和跟踪服务费用应按实际需求支出。</w:t>
      </w:r>
    </w:p>
    <w:p w14:paraId="43B9ECA9">
      <w:pPr>
        <w:pStyle w:val="7"/>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五、实施内容</w:t>
      </w:r>
    </w:p>
    <w:p w14:paraId="4913DE64">
      <w:pPr>
        <w:pStyle w:val="7"/>
        <w:keepNext w:val="0"/>
        <w:keepLines w:val="0"/>
        <w:pageBreakBefore w:val="0"/>
        <w:kinsoku/>
        <w:wordWrap/>
        <w:overflowPunct/>
        <w:topLinePunct w:val="0"/>
        <w:autoSpaceDE/>
        <w:autoSpaceDN/>
        <w:bidi w:val="0"/>
        <w:adjustRightInd/>
        <w:snapToGrid/>
        <w:spacing w:line="600" w:lineRule="exact"/>
        <w:ind w:left="0" w:leftChars="0" w:firstLine="632" w:firstLineChars="200"/>
        <w:rPr>
          <w:rFonts w:hint="default" w:ascii="Times New Roman" w:hAnsi="Times New Roman" w:eastAsia="楷体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val="en-US" w:eastAsia="zh-CN"/>
        </w:rPr>
        <w:t>（一）常规培育专项工程</w:t>
      </w:r>
    </w:p>
    <w:p w14:paraId="346B4E08">
      <w:pPr>
        <w:pStyle w:val="7"/>
        <w:keepNext w:val="0"/>
        <w:keepLines w:val="0"/>
        <w:pageBreakBefore w:val="0"/>
        <w:kinsoku/>
        <w:wordWrap/>
        <w:overflowPunct/>
        <w:topLinePunct w:val="0"/>
        <w:autoSpaceDE/>
        <w:autoSpaceDN/>
        <w:bidi w:val="0"/>
        <w:adjustRightInd/>
        <w:snapToGrid/>
        <w:spacing w:line="600" w:lineRule="exact"/>
        <w:ind w:left="0" w:leftChars="0" w:firstLine="632" w:firstLineChars="200"/>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坚持需求导向、质量优先、突出实效，分层实施、分级管理、育用结合的原则，工程化实施常规培育。未承担专题班任务的市县可根据实际需求，在常规培育中开展相同类型的培训。</w:t>
      </w:r>
    </w:p>
    <w:p w14:paraId="17206D97">
      <w:pPr>
        <w:pStyle w:val="7"/>
        <w:keepNext w:val="0"/>
        <w:keepLines w:val="0"/>
        <w:pageBreakBefore w:val="0"/>
        <w:kinsoku/>
        <w:wordWrap/>
        <w:overflowPunct/>
        <w:topLinePunct w:val="0"/>
        <w:autoSpaceDE/>
        <w:autoSpaceDN/>
        <w:bidi w:val="0"/>
        <w:adjustRightInd/>
        <w:snapToGrid/>
        <w:spacing w:line="600" w:lineRule="exact"/>
        <w:ind w:left="0" w:leftChars="0" w:firstLine="632" w:firstLineChars="200"/>
        <w:jc w:val="both"/>
        <w:rPr>
          <w:rFonts w:hint="default" w:ascii="Times New Roman" w:hAnsi="Times New Roman" w:eastAsia="仿宋_GB2312" w:cs="Times New Roman"/>
          <w:b w:val="0"/>
          <w:bCs w:val="0"/>
          <w:color w:val="000000"/>
          <w:sz w:val="32"/>
          <w:szCs w:val="32"/>
          <w:highlight w:val="none"/>
          <w:lang w:val="en-US" w:eastAsia="zh-CN"/>
        </w:rPr>
      </w:pPr>
      <w:r>
        <w:rPr>
          <w:rFonts w:hint="default" w:ascii="Times New Roman" w:hAnsi="Times New Roman" w:eastAsia="仿宋_GB2312" w:cs="Times New Roman"/>
          <w:b w:val="0"/>
          <w:bCs w:val="0"/>
          <w:color w:val="000000"/>
          <w:sz w:val="32"/>
          <w:szCs w:val="32"/>
          <w:highlight w:val="none"/>
          <w:lang w:val="en-US" w:eastAsia="zh-CN"/>
        </w:rPr>
        <w:t>1.粮油和重要农产品生产经营主体提升工程。紧紧</w:t>
      </w:r>
      <w:r>
        <w:rPr>
          <w:rFonts w:hint="default" w:ascii="Times New Roman" w:hAnsi="Times New Roman" w:eastAsia="仿宋_GB2312" w:cs="Times New Roman"/>
          <w:b w:val="0"/>
          <w:bCs w:val="0"/>
          <w:color w:val="000000"/>
          <w:kern w:val="0"/>
          <w:sz w:val="32"/>
          <w:szCs w:val="32"/>
          <w:highlight w:val="none"/>
          <w:lang w:val="en-US" w:eastAsia="zh-CN"/>
        </w:rPr>
        <w:t>围绕保障国家粮食安全，聚焦粮油生产稳定发展和“菜篮子”产业提质增效，培育粮油和重要农产品生产经营带头人。优先支持</w:t>
      </w:r>
      <w:r>
        <w:rPr>
          <w:rFonts w:hint="default" w:ascii="Times New Roman" w:hAnsi="Times New Roman" w:eastAsia="仿宋_GB2312" w:cs="Times New Roman"/>
          <w:color w:val="000000"/>
          <w:szCs w:val="32"/>
          <w:highlight w:val="none"/>
        </w:rPr>
        <w:t>玉米</w:t>
      </w:r>
      <w:r>
        <w:rPr>
          <w:rFonts w:hint="default"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大豆、</w:t>
      </w:r>
      <w:r>
        <w:rPr>
          <w:rFonts w:hint="default" w:ascii="Times New Roman" w:hAnsi="Times New Roman" w:eastAsia="仿宋_GB2312" w:cs="Times New Roman"/>
          <w:color w:val="000000"/>
          <w:szCs w:val="32"/>
          <w:highlight w:val="none"/>
          <w:lang w:eastAsia="zh-CN"/>
        </w:rPr>
        <w:t>水稻</w:t>
      </w:r>
      <w:r>
        <w:rPr>
          <w:rFonts w:hint="default" w:ascii="Times New Roman" w:hAnsi="Times New Roman" w:eastAsia="仿宋_GB2312" w:cs="Times New Roman"/>
          <w:color w:val="000000"/>
          <w:szCs w:val="32"/>
          <w:highlight w:val="none"/>
        </w:rPr>
        <w:t>等</w:t>
      </w:r>
      <w:r>
        <w:rPr>
          <w:rFonts w:hint="default" w:ascii="Times New Roman" w:hAnsi="Times New Roman" w:eastAsia="仿宋_GB2312" w:cs="Times New Roman"/>
          <w:color w:val="000000"/>
          <w:szCs w:val="32"/>
          <w:highlight w:val="none"/>
          <w:lang w:eastAsia="zh-CN"/>
        </w:rPr>
        <w:t>粮油</w:t>
      </w:r>
      <w:r>
        <w:rPr>
          <w:rFonts w:hint="default" w:ascii="Times New Roman" w:hAnsi="Times New Roman" w:eastAsia="仿宋_GB2312" w:cs="Times New Roman"/>
          <w:color w:val="000000"/>
          <w:szCs w:val="32"/>
          <w:highlight w:val="none"/>
        </w:rPr>
        <w:t>作物大面积单产提升整建制推进县开展</w:t>
      </w:r>
      <w:r>
        <w:rPr>
          <w:rFonts w:hint="default" w:ascii="Times New Roman" w:hAnsi="Times New Roman" w:eastAsia="仿宋_GB2312" w:cs="Times New Roman"/>
          <w:b w:val="0"/>
          <w:bCs w:val="0"/>
          <w:color w:val="000000"/>
          <w:sz w:val="32"/>
          <w:szCs w:val="32"/>
          <w:highlight w:val="none"/>
          <w:lang w:val="en-US" w:eastAsia="zh-CN"/>
        </w:rPr>
        <w:t>高产模式、病虫草害防治、农机使用维修、农田建设保护、农业防灾减灾等方面的技能培训</w:t>
      </w:r>
      <w:r>
        <w:rPr>
          <w:rFonts w:hint="default" w:ascii="Times New Roman" w:hAnsi="Times New Roman" w:eastAsia="仿宋_GB2312" w:cs="Times New Roman"/>
          <w:b w:val="0"/>
          <w:bCs w:val="0"/>
          <w:color w:val="000000"/>
          <w:kern w:val="0"/>
          <w:sz w:val="32"/>
          <w:szCs w:val="32"/>
          <w:highlight w:val="none"/>
          <w:lang w:val="en-US" w:eastAsia="zh-CN"/>
        </w:rPr>
        <w:t>，促进良田良种良法良机集成增效，提升新型农业经营主体和服务主体的技术技能水平</w:t>
      </w:r>
      <w:r>
        <w:rPr>
          <w:rFonts w:hint="default" w:ascii="Times New Roman" w:hAnsi="Times New Roman" w:eastAsia="仿宋_GB2312" w:cs="Times New Roman"/>
          <w:b w:val="0"/>
          <w:bCs w:val="0"/>
          <w:color w:val="000000"/>
          <w:sz w:val="32"/>
          <w:szCs w:val="32"/>
          <w:highlight w:val="none"/>
          <w:lang w:val="en-US" w:eastAsia="zh-CN"/>
        </w:rPr>
        <w:t>。面向新型农业经营主体强化法律法规、扶持政策、底线红线、职业道德、行业标准、质量安全、绿色发展、品牌打造等相关内容培训。</w:t>
      </w:r>
      <w:r>
        <w:rPr>
          <w:rFonts w:hint="default" w:ascii="Times New Roman" w:hAnsi="Times New Roman" w:eastAsia="仿宋_GB2312" w:cs="Times New Roman"/>
          <w:b w:val="0"/>
          <w:bCs w:val="0"/>
          <w:color w:val="auto"/>
          <w:kern w:val="0"/>
          <w:sz w:val="32"/>
          <w:szCs w:val="32"/>
          <w:highlight w:val="none"/>
          <w:lang w:val="en-US" w:eastAsia="zh-CN"/>
        </w:rPr>
        <w:t>围绕人参、中药材、食药用菌、蔬菜、浆果、水产等特色农产品种植技术、质量安全和绿色发展等内容，开展</w:t>
      </w:r>
      <w:r>
        <w:rPr>
          <w:rFonts w:hint="default" w:ascii="Times New Roman" w:hAnsi="Times New Roman" w:eastAsia="仿宋_GB2312" w:cs="Times New Roman"/>
          <w:b w:val="0"/>
          <w:bCs w:val="0"/>
          <w:color w:val="auto"/>
          <w:sz w:val="32"/>
          <w:szCs w:val="32"/>
          <w:highlight w:val="none"/>
          <w:lang w:val="en-US" w:eastAsia="zh-CN"/>
        </w:rPr>
        <w:t>绿色种植、减肥减药、生物防控、棚膜栽培、生态养殖等技术培训，</w:t>
      </w:r>
      <w:r>
        <w:rPr>
          <w:rFonts w:hint="default" w:ascii="Times New Roman" w:hAnsi="Times New Roman" w:eastAsia="仿宋_GB2312" w:cs="Times New Roman"/>
          <w:b w:val="0"/>
          <w:bCs w:val="0"/>
          <w:color w:val="000000"/>
          <w:sz w:val="32"/>
          <w:szCs w:val="32"/>
          <w:highlight w:val="none"/>
          <w:lang w:val="en-US" w:eastAsia="zh-CN"/>
        </w:rPr>
        <w:t>围绕养殖管理、饲草料加工、疫病防控、畜禽粪污资源化利用等内容开展畜牧领域培训</w:t>
      </w:r>
      <w:r>
        <w:rPr>
          <w:rFonts w:hint="default" w:ascii="Times New Roman" w:hAnsi="Times New Roman" w:eastAsia="仿宋_GB2312" w:cs="Times New Roman"/>
          <w:b w:val="0"/>
          <w:bCs w:val="0"/>
          <w:color w:val="auto"/>
          <w:sz w:val="32"/>
          <w:szCs w:val="32"/>
          <w:highlight w:val="none"/>
          <w:lang w:val="en-US" w:eastAsia="zh-CN"/>
        </w:rPr>
        <w:t>，助力养殖业绿色可持续发展。</w:t>
      </w:r>
    </w:p>
    <w:p w14:paraId="798E8DF5">
      <w:pPr>
        <w:pStyle w:val="7"/>
        <w:keepNext w:val="0"/>
        <w:keepLines w:val="0"/>
        <w:pageBreakBefore w:val="0"/>
        <w:kinsoku/>
        <w:wordWrap/>
        <w:overflowPunct/>
        <w:topLinePunct w:val="0"/>
        <w:autoSpaceDE/>
        <w:autoSpaceDN/>
        <w:bidi w:val="0"/>
        <w:adjustRightInd/>
        <w:snapToGrid/>
        <w:spacing w:line="600" w:lineRule="exact"/>
        <w:ind w:left="0" w:leftChars="0" w:firstLine="632" w:firstLineChars="200"/>
        <w:jc w:val="both"/>
        <w:rPr>
          <w:rFonts w:hint="default" w:ascii="Times New Roman" w:hAnsi="Times New Roman" w:eastAsia="仿宋_GB2312" w:cs="Times New Roman"/>
          <w:b w:val="0"/>
          <w:bCs w:val="0"/>
          <w:color w:val="auto"/>
          <w:kern w:val="0"/>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2.乡村新产业新业态带头人培育工程。</w:t>
      </w:r>
      <w:r>
        <w:rPr>
          <w:rFonts w:hint="default" w:ascii="Times New Roman" w:hAnsi="Times New Roman" w:eastAsia="仿宋_GB2312" w:cs="Times New Roman"/>
          <w:b w:val="0"/>
          <w:bCs w:val="0"/>
          <w:color w:val="auto"/>
          <w:kern w:val="0"/>
          <w:sz w:val="32"/>
          <w:szCs w:val="32"/>
          <w:highlight w:val="none"/>
          <w:lang w:val="en-US" w:eastAsia="zh-CN"/>
        </w:rPr>
        <w:t>重点围绕农村一二三产业融合发展和农业多种功能开发，</w:t>
      </w:r>
      <w:r>
        <w:rPr>
          <w:rFonts w:hint="default" w:ascii="Times New Roman" w:hAnsi="Times New Roman" w:eastAsia="仿宋_GB2312" w:cs="Times New Roman"/>
          <w:b w:val="0"/>
          <w:bCs w:val="0"/>
          <w:color w:val="auto"/>
          <w:sz w:val="32"/>
          <w:szCs w:val="32"/>
          <w:highlight w:val="none"/>
          <w:lang w:val="en-US" w:eastAsia="zh-CN"/>
        </w:rPr>
        <w:t>聚焦</w:t>
      </w:r>
      <w:r>
        <w:rPr>
          <w:rFonts w:hint="default" w:ascii="Times New Roman" w:hAnsi="Times New Roman" w:eastAsia="仿宋_GB2312" w:cs="Times New Roman"/>
          <w:b w:val="0"/>
          <w:bCs w:val="0"/>
          <w:color w:val="auto"/>
          <w:kern w:val="0"/>
          <w:sz w:val="32"/>
          <w:szCs w:val="32"/>
          <w:highlight w:val="none"/>
          <w:lang w:val="en-US" w:eastAsia="zh-CN"/>
        </w:rPr>
        <w:t>服务乡村富民产业发展壮大和农民稳定增收，持续培育</w:t>
      </w:r>
      <w:r>
        <w:rPr>
          <w:rFonts w:hint="default" w:ascii="Times New Roman" w:hAnsi="Times New Roman" w:eastAsia="仿宋_GB2312" w:cs="Times New Roman"/>
          <w:b w:val="0"/>
          <w:bCs w:val="0"/>
          <w:color w:val="auto"/>
          <w:sz w:val="32"/>
          <w:szCs w:val="32"/>
          <w:highlight w:val="none"/>
          <w:lang w:val="en-US" w:eastAsia="zh-CN"/>
        </w:rPr>
        <w:t>返乡大学生</w:t>
      </w:r>
      <w:r>
        <w:rPr>
          <w:rFonts w:hint="default" w:ascii="Times New Roman" w:hAnsi="Times New Roman" w:eastAsia="仿宋_GB2312" w:cs="Times New Roman"/>
          <w:b w:val="0"/>
          <w:bCs w:val="0"/>
          <w:color w:val="auto"/>
          <w:sz w:val="32"/>
          <w:szCs w:val="32"/>
          <w:highlight w:val="none"/>
          <w:lang w:val="en-US"/>
        </w:rPr>
        <w:t>、农民工和退役军人等</w:t>
      </w:r>
      <w:r>
        <w:rPr>
          <w:rFonts w:hint="default" w:ascii="Times New Roman" w:hAnsi="Times New Roman" w:eastAsia="仿宋_GB2312" w:cs="Times New Roman"/>
          <w:b w:val="0"/>
          <w:bCs w:val="0"/>
          <w:color w:val="auto"/>
          <w:sz w:val="32"/>
          <w:szCs w:val="32"/>
          <w:highlight w:val="none"/>
          <w:lang w:val="en-US" w:eastAsia="zh-CN"/>
        </w:rPr>
        <w:t>青年群体。推动数字化技术应用、电商数字营销、乡村旅游休闲农业、人工智能、生态康养、传统技艺传承等深</w:t>
      </w:r>
      <w:r>
        <w:rPr>
          <w:rFonts w:hint="default" w:ascii="Times New Roman" w:hAnsi="Times New Roman" w:eastAsia="仿宋_GB2312" w:cs="Times New Roman"/>
          <w:b w:val="0"/>
          <w:bCs w:val="0"/>
          <w:color w:val="auto"/>
          <w:kern w:val="0"/>
          <w:sz w:val="32"/>
          <w:szCs w:val="32"/>
          <w:highlight w:val="none"/>
          <w:lang w:val="en-US" w:eastAsia="zh-CN"/>
        </w:rPr>
        <w:t>度融合，开展“农业+”新产业技术技能培训，培育一批素质能力与乡村新产业新业态高度契合，具有长期发展带动能力的青年农民。面向农村初创群体，开展创业政策、项目选择、风险防控、法律法规等相关内容培训。鼓励各地举办专门面向女农民的培训班。</w:t>
      </w:r>
    </w:p>
    <w:p w14:paraId="21195AE6">
      <w:pPr>
        <w:pStyle w:val="7"/>
        <w:keepNext w:val="0"/>
        <w:keepLines w:val="0"/>
        <w:pageBreakBefore w:val="0"/>
        <w:numPr>
          <w:ilvl w:val="0"/>
          <w:numId w:val="0"/>
        </w:numPr>
        <w:kinsoku/>
        <w:wordWrap/>
        <w:overflowPunct/>
        <w:topLinePunct w:val="0"/>
        <w:autoSpaceDE/>
        <w:autoSpaceDN/>
        <w:bidi w:val="0"/>
        <w:adjustRightInd/>
        <w:snapToGrid/>
        <w:spacing w:line="600" w:lineRule="exact"/>
        <w:ind w:firstLine="632" w:firstLineChars="200"/>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3.文明乡风建设素质素养提升工程。推动习近平新时代中国特色社会主义思想课程覆盖所有高素质农民培训班。围绕弘</w:t>
      </w:r>
      <w:r>
        <w:rPr>
          <w:rFonts w:hint="eastAsia" w:ascii="Times New Roman" w:hAnsi="Times New Roman" w:eastAsia="仿宋_GB2312" w:cs="Times New Roman"/>
          <w:b w:val="0"/>
          <w:bCs w:val="0"/>
          <w:color w:val="auto"/>
          <w:sz w:val="32"/>
          <w:szCs w:val="32"/>
          <w:highlight w:val="none"/>
          <w:lang w:val="en-US" w:eastAsia="zh-CN"/>
        </w:rPr>
        <w:t>扬和</w:t>
      </w:r>
      <w:r>
        <w:rPr>
          <w:rFonts w:hint="default" w:ascii="Times New Roman" w:hAnsi="Times New Roman" w:eastAsia="仿宋_GB2312" w:cs="Times New Roman"/>
          <w:b w:val="0"/>
          <w:bCs w:val="0"/>
          <w:color w:val="auto"/>
          <w:sz w:val="32"/>
          <w:szCs w:val="32"/>
          <w:highlight w:val="none"/>
          <w:lang w:val="en-US" w:eastAsia="zh-CN"/>
        </w:rPr>
        <w:t>践行农耕文化思想、人文精神和道德规范开设综合素养课程，普及乡村振兴政策、相关法律法规、绿色发展理念、农村移风易俗、职业道德、乡村治理等内容，培养一批农耕文化传承人、乡村文艺创作者和乡村文化传播者。面向农村集体经济组织带头人，围绕政策链接与治理协同、产业经营与市场开拓、组织治理与财务资本等内容开展培训。</w:t>
      </w:r>
    </w:p>
    <w:p w14:paraId="6EE176F0">
      <w:pPr>
        <w:pStyle w:val="7"/>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楷体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val="en-US" w:eastAsia="zh-CN"/>
        </w:rPr>
        <w:t>（二）专题培育任务</w:t>
      </w:r>
    </w:p>
    <w:p w14:paraId="0BD26F9A">
      <w:pPr>
        <w:pStyle w:val="7"/>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kern w:val="0"/>
          <w:sz w:val="32"/>
          <w:szCs w:val="32"/>
          <w:highlight w:val="none"/>
          <w:lang w:val="en-US" w:eastAsia="zh-CN"/>
        </w:rPr>
        <w:t>省市县要对本级专题培育任务进行整体设计，明确项目目标、实施内容和质量要求，在项目申报、评审、审核和任务下达等环节，必须严格规范，不得以需求摸底、会议协商等方式替代竞争立项。</w:t>
      </w:r>
    </w:p>
    <w:p w14:paraId="16427779">
      <w:pPr>
        <w:keepNext w:val="0"/>
        <w:keepLines w:val="0"/>
        <w:pageBreakBefore w:val="0"/>
        <w:numPr>
          <w:ilvl w:val="0"/>
          <w:numId w:val="0"/>
        </w:numPr>
        <w:kinsoku/>
        <w:wordWrap/>
        <w:overflowPunct/>
        <w:topLinePunct w:val="0"/>
        <w:autoSpaceDE/>
        <w:autoSpaceDN/>
        <w:bidi w:val="0"/>
        <w:adjustRightInd/>
        <w:snapToGrid/>
        <w:spacing w:line="600" w:lineRule="exact"/>
        <w:ind w:firstLine="632" w:firstLineChars="200"/>
        <w:jc w:val="both"/>
        <w:rPr>
          <w:rFonts w:hint="default" w:ascii="Times New Roman" w:hAnsi="Times New Roman" w:eastAsia="仿宋_GB2312" w:cs="Times New Roman"/>
          <w:b w:val="0"/>
          <w:bCs w:val="0"/>
          <w:color w:val="auto"/>
          <w:kern w:val="0"/>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1.农机手技能提升专题培训班。</w:t>
      </w:r>
      <w:r>
        <w:rPr>
          <w:rFonts w:hint="default" w:ascii="Times New Roman" w:hAnsi="Times New Roman" w:eastAsia="仿宋_GB2312" w:cs="Times New Roman"/>
          <w:b w:val="0"/>
          <w:bCs w:val="0"/>
          <w:color w:val="auto"/>
          <w:kern w:val="0"/>
          <w:sz w:val="32"/>
          <w:szCs w:val="32"/>
          <w:highlight w:val="none"/>
          <w:lang w:val="en-US" w:eastAsia="zh-CN"/>
        </w:rPr>
        <w:t>聚焦主要粮油作物耕种管收机械化作业环节，面向专业农机手、农机大户和农机作业服务组织成员，开展粮油作物高质量机播、水稻机械化移栽、高效飞防植保、机收减损、粮食烘干、抗灾救灾、安全生产、保养维修等技术技能培训，突出实操实训和作业演练；结合支撑农业农村领域低空经济发展需要，大力组织无人机飞手培训，重点围绕农用无人机病虫害防治、农情监测、播种施肥、吊装吊运等内容开展技术技能培训，强化普及农用无人机操作规范、操控安全、应急处置、农药安全喷施等内容，推动农业机械化全程全面高质量发展。</w:t>
      </w:r>
    </w:p>
    <w:p w14:paraId="7C72B4A8">
      <w:pPr>
        <w:pStyle w:val="7"/>
        <w:keepNext w:val="0"/>
        <w:keepLines w:val="0"/>
        <w:pageBreakBefore w:val="0"/>
        <w:kinsoku/>
        <w:wordWrap/>
        <w:overflowPunct/>
        <w:topLinePunct w:val="0"/>
        <w:autoSpaceDE/>
        <w:autoSpaceDN/>
        <w:bidi w:val="0"/>
        <w:adjustRightInd/>
        <w:snapToGrid/>
        <w:spacing w:line="600" w:lineRule="exact"/>
        <w:jc w:val="both"/>
        <w:rPr>
          <w:rFonts w:hint="default" w:ascii="Times New Roman" w:hAnsi="Times New Roman" w:eastAsia="仿宋_GB2312" w:cs="Times New Roman"/>
          <w:b w:val="0"/>
          <w:bCs w:val="0"/>
          <w:color w:val="auto"/>
          <w:kern w:val="0"/>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2.数智技术应用专题培训班。聚焦</w:t>
      </w:r>
      <w:r>
        <w:rPr>
          <w:rFonts w:hint="default" w:ascii="Times New Roman" w:hAnsi="Times New Roman" w:eastAsia="仿宋_GB2312" w:cs="Times New Roman"/>
          <w:b w:val="0"/>
          <w:bCs w:val="0"/>
          <w:color w:val="auto"/>
          <w:kern w:val="0"/>
          <w:sz w:val="32"/>
          <w:szCs w:val="32"/>
          <w:highlight w:val="none"/>
          <w:lang w:val="en-US" w:eastAsia="zh-CN"/>
        </w:rPr>
        <w:t>物联网，大数据，人工智能，机器人等信息技术在农业全链条普及应用和智慧农（牧，渔）场发展，面向家庭农场主、农民专业合作社带头人、农业企业负责人等，围绕电商销售、视频拍摄、文案策划等产、供、销各环节开展培训。鼓励40岁以下的青年农民和返乡大学生、农民工、退役军人等青年群体参训，因地制宜举办青年</w:t>
      </w:r>
      <w:r>
        <w:rPr>
          <w:rFonts w:hint="default" w:ascii="Times New Roman" w:hAnsi="Times New Roman" w:eastAsia="仿宋_GB2312" w:cs="Times New Roman"/>
          <w:b w:val="0"/>
          <w:bCs w:val="0"/>
          <w:color w:val="auto"/>
          <w:sz w:val="32"/>
          <w:szCs w:val="32"/>
          <w:highlight w:val="none"/>
          <w:lang w:val="en-US" w:eastAsia="zh-CN"/>
        </w:rPr>
        <w:t>数智技术应用专题培训班。</w:t>
      </w:r>
    </w:p>
    <w:p w14:paraId="64547DDE">
      <w:pPr>
        <w:keepNext w:val="0"/>
        <w:keepLines w:val="0"/>
        <w:pageBreakBefore w:val="0"/>
        <w:kinsoku/>
        <w:wordWrap/>
        <w:overflowPunct/>
        <w:topLinePunct w:val="0"/>
        <w:autoSpaceDE/>
        <w:autoSpaceDN/>
        <w:bidi w:val="0"/>
        <w:adjustRightInd/>
        <w:snapToGrid/>
        <w:spacing w:line="600" w:lineRule="exact"/>
        <w:ind w:firstLine="632" w:firstLineChars="200"/>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3.乡土文化能人专题培训班。聚焦保护传承农耕文化、优秀乡土文艺作品创作和优质乡村文化服务供给等内容，面向具有文化艺术特长、长期扎根乡村发展文化事业、致力于乡土文化保护传承的农民文化能人，开展乡村文化人才培训，提升其政策理论、文化传承、艺术创作、展示带动等方面能力。</w:t>
      </w:r>
    </w:p>
    <w:p w14:paraId="16A5F5E8">
      <w:pPr>
        <w:pStyle w:val="7"/>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楷体_GB2312"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六、实施要求</w:t>
      </w:r>
    </w:p>
    <w:p w14:paraId="046353E6">
      <w:pPr>
        <w:keepNext w:val="0"/>
        <w:keepLines w:val="0"/>
        <w:pageBreakBefore w:val="0"/>
        <w:widowControl/>
        <w:suppressLineNumbers w:val="0"/>
        <w:kinsoku/>
        <w:wordWrap/>
        <w:overflowPunct/>
        <w:topLinePunct w:val="0"/>
        <w:autoSpaceDE/>
        <w:autoSpaceDN/>
        <w:bidi w:val="0"/>
        <w:adjustRightInd/>
        <w:snapToGrid/>
        <w:spacing w:line="600" w:lineRule="exact"/>
        <w:ind w:firstLine="632" w:firstLineChars="200"/>
        <w:jc w:val="left"/>
        <w:rPr>
          <w:rFonts w:hint="eastAsia"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val="en-US" w:eastAsia="zh-CN"/>
        </w:rPr>
        <w:t>（一）强化组织管理。</w:t>
      </w:r>
      <w:r>
        <w:rPr>
          <w:rFonts w:hint="eastAsia" w:ascii="Times New Roman" w:hAnsi="Times New Roman" w:eastAsia="仿宋_GB2312" w:cs="Times New Roman"/>
          <w:b w:val="0"/>
          <w:bCs w:val="0"/>
          <w:color w:val="auto"/>
          <w:sz w:val="32"/>
          <w:szCs w:val="32"/>
          <w:highlight w:val="none"/>
          <w:lang w:val="en-US" w:eastAsia="zh-CN"/>
        </w:rPr>
        <w:t>各市县农业农村部门要切实扛起主体责任，紧扣全省农民培育工作总体部署，结合辖区农业产业特色、农民培训需求及往年工作开展实情</w:t>
      </w:r>
      <w:r>
        <w:rPr>
          <w:rFonts w:hint="eastAsia" w:eastAsia="仿宋_GB2312" w:cs="Times New Roman"/>
          <w:b w:val="0"/>
          <w:bCs w:val="0"/>
          <w:color w:val="auto"/>
          <w:sz w:val="32"/>
          <w:szCs w:val="32"/>
          <w:highlight w:val="none"/>
          <w:lang w:val="en-US" w:eastAsia="zh-CN"/>
        </w:rPr>
        <w:t>，按照本实施方案要求和《</w:t>
      </w:r>
      <w:r>
        <w:rPr>
          <w:rFonts w:hint="eastAsia" w:ascii="Times New Roman" w:hAnsi="Times New Roman" w:eastAsia="仿宋_GB2312" w:cs="Times New Roman"/>
          <w:b w:val="0"/>
          <w:bCs w:val="0"/>
          <w:color w:val="auto"/>
          <w:sz w:val="32"/>
          <w:szCs w:val="32"/>
          <w:highlight w:val="none"/>
          <w:lang w:val="en-US" w:eastAsia="zh-CN"/>
        </w:rPr>
        <w:t>2026年全省农民培育工作方案》</w:t>
      </w:r>
      <w:r>
        <w:rPr>
          <w:rFonts w:hint="eastAsia" w:eastAsia="仿宋_GB2312" w:cs="Times New Roman"/>
          <w:b w:val="0"/>
          <w:bCs w:val="0"/>
          <w:color w:val="auto"/>
          <w:sz w:val="32"/>
          <w:szCs w:val="32"/>
          <w:highlight w:val="none"/>
          <w:lang w:val="en-US" w:eastAsia="zh-CN"/>
        </w:rPr>
        <w:t>（吉农发</w:t>
      </w:r>
      <w:r>
        <w:rPr>
          <w:rFonts w:hint="eastAsia" w:ascii="仿宋_GB2312" w:hAnsi="仿宋_GB2312" w:eastAsia="仿宋_GB2312" w:cs="仿宋_GB2312"/>
          <w:b w:val="0"/>
          <w:bCs w:val="0"/>
          <w:color w:val="auto"/>
          <w:sz w:val="32"/>
          <w:szCs w:val="32"/>
          <w:highlight w:val="none"/>
          <w:lang w:val="en-US" w:eastAsia="zh-CN"/>
        </w:rPr>
        <w:t>〔</w:t>
      </w:r>
      <w:r>
        <w:rPr>
          <w:rFonts w:hint="eastAsia" w:eastAsia="仿宋_GB2312" w:cs="Times New Roman"/>
          <w:b w:val="0"/>
          <w:bCs w:val="0"/>
          <w:color w:val="auto"/>
          <w:sz w:val="32"/>
          <w:szCs w:val="32"/>
          <w:highlight w:val="none"/>
          <w:lang w:val="en-US" w:eastAsia="zh-CN"/>
        </w:rPr>
        <w:t>2026</w:t>
      </w:r>
      <w:r>
        <w:rPr>
          <w:rFonts w:hint="eastAsia" w:ascii="仿宋_GB2312" w:hAnsi="仿宋_GB2312" w:eastAsia="仿宋_GB2312" w:cs="仿宋_GB2312"/>
          <w:b w:val="0"/>
          <w:bCs w:val="0"/>
          <w:color w:val="auto"/>
          <w:sz w:val="32"/>
          <w:szCs w:val="32"/>
          <w:highlight w:val="none"/>
          <w:lang w:val="en-US" w:eastAsia="zh-CN"/>
        </w:rPr>
        <w:t>〕</w:t>
      </w:r>
      <w:r>
        <w:rPr>
          <w:rFonts w:hint="eastAsia" w:eastAsia="仿宋_GB2312" w:cs="Times New Roman"/>
          <w:b w:val="0"/>
          <w:bCs w:val="0"/>
          <w:color w:val="auto"/>
          <w:sz w:val="32"/>
          <w:szCs w:val="32"/>
          <w:highlight w:val="none"/>
          <w:lang w:val="en-US" w:eastAsia="zh-CN"/>
        </w:rPr>
        <w:t>1号）有关</w:t>
      </w:r>
      <w:r>
        <w:rPr>
          <w:rFonts w:hint="eastAsia" w:ascii="Times New Roman" w:hAnsi="Times New Roman" w:eastAsia="仿宋_GB2312" w:cs="Times New Roman"/>
          <w:b w:val="0"/>
          <w:bCs w:val="0"/>
          <w:color w:val="auto"/>
          <w:sz w:val="32"/>
          <w:szCs w:val="32"/>
          <w:highlight w:val="none"/>
          <w:lang w:val="en-US" w:eastAsia="zh-CN"/>
        </w:rPr>
        <w:t>部署要求，科学编制本地2026年度</w:t>
      </w:r>
      <w:r>
        <w:rPr>
          <w:rFonts w:hint="eastAsia" w:eastAsia="仿宋_GB2312" w:cs="Times New Roman"/>
          <w:b w:val="0"/>
          <w:bCs w:val="0"/>
          <w:color w:val="auto"/>
          <w:sz w:val="32"/>
          <w:szCs w:val="32"/>
          <w:highlight w:val="none"/>
          <w:lang w:val="en-US" w:eastAsia="zh-CN"/>
        </w:rPr>
        <w:t>高素质农民</w:t>
      </w:r>
      <w:r>
        <w:rPr>
          <w:rFonts w:hint="eastAsia" w:ascii="Times New Roman" w:hAnsi="Times New Roman" w:eastAsia="仿宋_GB2312" w:cs="Times New Roman"/>
          <w:b w:val="0"/>
          <w:bCs w:val="0"/>
          <w:color w:val="auto"/>
          <w:sz w:val="32"/>
          <w:szCs w:val="32"/>
          <w:highlight w:val="none"/>
          <w:lang w:val="en-US" w:eastAsia="zh-CN"/>
        </w:rPr>
        <w:t>培育实施方案。方案</w:t>
      </w:r>
      <w:r>
        <w:rPr>
          <w:rFonts w:hint="eastAsia" w:eastAsia="仿宋_GB2312" w:cs="Times New Roman"/>
          <w:b w:val="0"/>
          <w:bCs w:val="0"/>
          <w:color w:val="auto"/>
          <w:sz w:val="32"/>
          <w:szCs w:val="32"/>
          <w:highlight w:val="none"/>
          <w:lang w:val="en-US" w:eastAsia="zh-CN"/>
        </w:rPr>
        <w:t>要</w:t>
      </w:r>
      <w:r>
        <w:rPr>
          <w:rFonts w:hint="eastAsia" w:ascii="Times New Roman" w:hAnsi="Times New Roman" w:eastAsia="仿宋_GB2312" w:cs="Times New Roman"/>
          <w:b w:val="0"/>
          <w:bCs w:val="0"/>
          <w:color w:val="auto"/>
          <w:sz w:val="32"/>
          <w:szCs w:val="32"/>
          <w:highlight w:val="none"/>
          <w:lang w:val="en-US" w:eastAsia="zh-CN"/>
        </w:rPr>
        <w:t>严格落实“三位一体”培育体系、分层分类培育、全流程闭环管理等核心工作，细化明确核心内容，统一规范工作标准</w:t>
      </w:r>
      <w:r>
        <w:rPr>
          <w:rFonts w:hint="eastAsia"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val="en-US" w:eastAsia="zh-CN"/>
        </w:rPr>
        <w:t>压实工作责任</w:t>
      </w:r>
      <w:r>
        <w:rPr>
          <w:rFonts w:hint="eastAsia"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val="en-US" w:eastAsia="zh-CN"/>
        </w:rPr>
        <w:t>细化推进举措。各市县要严格按照时间节点完成方案编制，以正式文件报送省农业农村厅备案。</w:t>
      </w:r>
    </w:p>
    <w:p w14:paraId="67F83A9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32" w:firstLineChars="20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楷体_GB2312" w:cs="Times New Roman"/>
          <w:b w:val="0"/>
          <w:bCs w:val="0"/>
          <w:color w:val="auto"/>
          <w:sz w:val="32"/>
          <w:szCs w:val="32"/>
          <w:highlight w:val="none"/>
          <w:lang w:val="en-US" w:eastAsia="zh-CN"/>
        </w:rPr>
        <w:t>（</w:t>
      </w:r>
      <w:r>
        <w:rPr>
          <w:rFonts w:hint="eastAsia" w:eastAsia="楷体_GB2312" w:cs="Times New Roman"/>
          <w:b w:val="0"/>
          <w:bCs w:val="0"/>
          <w:color w:val="auto"/>
          <w:sz w:val="32"/>
          <w:szCs w:val="32"/>
          <w:highlight w:val="none"/>
          <w:lang w:val="en-US" w:eastAsia="zh-CN"/>
        </w:rPr>
        <w:t>二</w:t>
      </w:r>
      <w:r>
        <w:rPr>
          <w:rFonts w:hint="default" w:ascii="Times New Roman" w:hAnsi="Times New Roman" w:eastAsia="楷体_GB2312" w:cs="Times New Roman"/>
          <w:b w:val="0"/>
          <w:bCs w:val="0"/>
          <w:color w:val="auto"/>
          <w:sz w:val="32"/>
          <w:szCs w:val="32"/>
          <w:highlight w:val="none"/>
          <w:lang w:val="en-US" w:eastAsia="zh-CN"/>
        </w:rPr>
        <w:t>）</w:t>
      </w:r>
      <w:r>
        <w:rPr>
          <w:rFonts w:hint="eastAsia" w:eastAsia="楷体_GB2312" w:cs="Times New Roman"/>
          <w:b w:val="0"/>
          <w:bCs w:val="0"/>
          <w:color w:val="auto"/>
          <w:sz w:val="32"/>
          <w:szCs w:val="32"/>
          <w:highlight w:val="none"/>
          <w:lang w:val="en-US" w:eastAsia="zh-CN"/>
        </w:rPr>
        <w:t>组织</w:t>
      </w:r>
      <w:r>
        <w:rPr>
          <w:rFonts w:hint="default" w:ascii="Times New Roman" w:hAnsi="Times New Roman" w:eastAsia="楷体_GB2312" w:cs="Times New Roman"/>
          <w:b w:val="0"/>
          <w:bCs w:val="0"/>
          <w:color w:val="auto"/>
          <w:sz w:val="32"/>
          <w:szCs w:val="32"/>
          <w:highlight w:val="none"/>
          <w:lang w:val="en-US" w:eastAsia="zh-CN"/>
        </w:rPr>
        <w:t>需求摸底。</w:t>
      </w:r>
      <w:r>
        <w:rPr>
          <w:rFonts w:hint="default" w:ascii="Times New Roman" w:hAnsi="Times New Roman" w:eastAsia="仿宋_GB2312" w:cs="Times New Roman"/>
          <w:b w:val="0"/>
          <w:bCs w:val="0"/>
          <w:color w:val="auto"/>
          <w:kern w:val="2"/>
          <w:sz w:val="32"/>
          <w:szCs w:val="32"/>
          <w:highlight w:val="none"/>
          <w:lang w:val="en-US" w:eastAsia="zh-CN" w:bidi="ar-SA"/>
        </w:rPr>
        <w:t>探索建立农民培育需求直报、储备等机制</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default" w:ascii="Times New Roman" w:hAnsi="Times New Roman" w:eastAsia="仿宋_GB2312" w:cs="Times New Roman"/>
          <w:b w:val="0"/>
          <w:bCs w:val="0"/>
          <w:color w:val="auto"/>
          <w:kern w:val="2"/>
          <w:sz w:val="32"/>
          <w:szCs w:val="32"/>
          <w:highlight w:val="none"/>
          <w:lang w:val="en-US" w:eastAsia="zh-CN" w:bidi="ar-SA"/>
        </w:rPr>
        <w:t>发挥各级农广校和各类培育机构作用，依托广播、电视、报刊、网站、官方公众号、新媒体等</w:t>
      </w:r>
      <w:r>
        <w:rPr>
          <w:rFonts w:hint="eastAsia" w:ascii="Times New Roman" w:hAnsi="Times New Roman" w:eastAsia="仿宋_GB2312" w:cs="Times New Roman"/>
          <w:b w:val="0"/>
          <w:bCs w:val="0"/>
          <w:color w:val="auto"/>
          <w:kern w:val="2"/>
          <w:sz w:val="32"/>
          <w:szCs w:val="32"/>
          <w:highlight w:val="none"/>
          <w:lang w:val="en-US" w:eastAsia="zh-CN" w:bidi="ar-SA"/>
        </w:rPr>
        <w:t>载体，畅通农民需求</w:t>
      </w:r>
      <w:r>
        <w:rPr>
          <w:rFonts w:hint="default" w:ascii="Times New Roman" w:hAnsi="Times New Roman" w:eastAsia="仿宋_GB2312" w:cs="Times New Roman"/>
          <w:b w:val="0"/>
          <w:bCs w:val="0"/>
          <w:color w:val="auto"/>
          <w:kern w:val="2"/>
          <w:sz w:val="32"/>
          <w:szCs w:val="32"/>
          <w:highlight w:val="none"/>
          <w:lang w:val="en-US" w:eastAsia="zh-CN" w:bidi="ar-SA"/>
        </w:rPr>
        <w:t>反馈</w:t>
      </w:r>
      <w:r>
        <w:rPr>
          <w:rFonts w:hint="eastAsia" w:ascii="Times New Roman" w:hAnsi="Times New Roman" w:eastAsia="仿宋_GB2312" w:cs="Times New Roman"/>
          <w:b w:val="0"/>
          <w:bCs w:val="0"/>
          <w:color w:val="auto"/>
          <w:kern w:val="2"/>
          <w:sz w:val="32"/>
          <w:szCs w:val="32"/>
          <w:highlight w:val="none"/>
          <w:lang w:val="en-US" w:eastAsia="zh-CN" w:bidi="ar-SA"/>
        </w:rPr>
        <w:t>渠道，</w:t>
      </w:r>
      <w:r>
        <w:rPr>
          <w:rFonts w:hint="default" w:ascii="Times New Roman" w:hAnsi="Times New Roman" w:eastAsia="仿宋_GB2312" w:cs="Times New Roman"/>
          <w:b w:val="0"/>
          <w:bCs w:val="0"/>
          <w:color w:val="auto"/>
          <w:kern w:val="2"/>
          <w:sz w:val="32"/>
          <w:szCs w:val="32"/>
          <w:highlight w:val="none"/>
          <w:lang w:val="en-US" w:eastAsia="zh-CN" w:bidi="ar-SA"/>
        </w:rPr>
        <w:t>提升需求摸底工作针对性、精准性。加强农民培育需求分析，结合本地人才发展需要、农民报名需求等情况精准设计培育班次和内容</w:t>
      </w:r>
      <w:r>
        <w:rPr>
          <w:rFonts w:hint="eastAsia" w:ascii="Times New Roman" w:hAnsi="Times New Roman" w:eastAsia="仿宋_GB2312" w:cs="Times New Roman"/>
          <w:b w:val="0"/>
          <w:bCs w:val="0"/>
          <w:color w:val="auto"/>
          <w:kern w:val="2"/>
          <w:sz w:val="32"/>
          <w:szCs w:val="32"/>
          <w:highlight w:val="none"/>
          <w:lang w:val="en-US" w:eastAsia="zh-CN" w:bidi="ar-SA"/>
        </w:rPr>
        <w:t>。同步</w:t>
      </w:r>
      <w:r>
        <w:rPr>
          <w:rFonts w:hint="default" w:ascii="Times New Roman" w:hAnsi="Times New Roman" w:eastAsia="仿宋_GB2312" w:cs="Times New Roman"/>
          <w:b w:val="0"/>
          <w:bCs w:val="0"/>
          <w:color w:val="auto"/>
          <w:kern w:val="2"/>
          <w:sz w:val="32"/>
          <w:szCs w:val="32"/>
          <w:highlight w:val="none"/>
          <w:lang w:val="en-US" w:eastAsia="zh-CN" w:bidi="ar-SA"/>
        </w:rPr>
        <w:t>加大政策宣传力度，推动培育政策信息快捷送达农民。</w:t>
      </w:r>
    </w:p>
    <w:p w14:paraId="71859F8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32" w:firstLineChars="200"/>
        <w:rPr>
          <w:rFonts w:hint="default" w:ascii="Times New Roman" w:hAnsi="Times New Roman" w:eastAsia="仿宋_GB2312" w:cs="Times New Roman"/>
          <w:b w:val="0"/>
          <w:bCs w:val="0"/>
          <w:color w:val="auto"/>
          <w:sz w:val="32"/>
          <w:szCs w:val="32"/>
          <w:highlight w:val="none"/>
          <w:lang w:val="en-US" w:eastAsia="zh-CN"/>
        </w:rPr>
      </w:pPr>
      <w:r>
        <w:rPr>
          <w:rFonts w:hint="eastAsia" w:eastAsia="楷体_GB2312" w:cs="Times New Roman"/>
          <w:b w:val="0"/>
          <w:bCs w:val="0"/>
          <w:color w:val="auto"/>
          <w:sz w:val="32"/>
          <w:szCs w:val="32"/>
          <w:highlight w:val="none"/>
          <w:lang w:val="en-US" w:eastAsia="zh-CN"/>
        </w:rPr>
        <w:t>（三）</w:t>
      </w:r>
      <w:r>
        <w:rPr>
          <w:rFonts w:hint="default" w:ascii="Times New Roman" w:hAnsi="Times New Roman" w:eastAsia="楷体_GB2312" w:cs="Times New Roman"/>
          <w:b w:val="0"/>
          <w:bCs w:val="0"/>
          <w:color w:val="auto"/>
          <w:sz w:val="32"/>
          <w:szCs w:val="32"/>
          <w:highlight w:val="none"/>
          <w:lang w:val="en-US" w:eastAsia="zh-CN"/>
        </w:rPr>
        <w:t>优化机构遴选。</w:t>
      </w:r>
      <w:r>
        <w:rPr>
          <w:rFonts w:hint="default" w:ascii="Times New Roman" w:hAnsi="Times New Roman" w:eastAsia="仿宋_GB2312" w:cs="Times New Roman"/>
          <w:b w:val="0"/>
          <w:bCs w:val="0"/>
          <w:color w:val="auto"/>
          <w:sz w:val="32"/>
          <w:szCs w:val="32"/>
          <w:highlight w:val="none"/>
          <w:lang w:val="en-US" w:eastAsia="zh-CN"/>
        </w:rPr>
        <w:t>严格按照竞争性立项要求，择优遴选培育实施机构，切实用好农广校等农民教育培训体系力量，充分</w:t>
      </w:r>
      <w:r>
        <w:rPr>
          <w:rFonts w:hint="default" w:ascii="Times New Roman" w:hAnsi="Times New Roman" w:eastAsia="仿宋_GB2312" w:cs="Times New Roman"/>
          <w:b w:val="0"/>
          <w:bCs w:val="0"/>
          <w:color w:val="auto"/>
          <w:kern w:val="2"/>
          <w:sz w:val="32"/>
          <w:szCs w:val="32"/>
          <w:highlight w:val="none"/>
          <w:lang w:val="en-US" w:eastAsia="zh-CN" w:bidi="ar-SA"/>
        </w:rPr>
        <w:t>利用涉农高校、科研院所、农技推广机构、科技小院及公益性培育机构等场地资源、科技资源开展培训。</w:t>
      </w:r>
      <w:r>
        <w:rPr>
          <w:rFonts w:hint="eastAsia" w:eastAsia="仿宋_GB2312" w:cs="Times New Roman"/>
          <w:b w:val="0"/>
          <w:bCs w:val="0"/>
          <w:color w:val="auto"/>
          <w:kern w:val="2"/>
          <w:sz w:val="32"/>
          <w:szCs w:val="32"/>
          <w:highlight w:val="none"/>
          <w:lang w:val="en-US" w:eastAsia="zh-CN" w:bidi="ar-SA"/>
        </w:rPr>
        <w:t>根据工作实际，引入社会化培训机构，按照竞争性立项原则开展高素质农民培育工作。</w:t>
      </w:r>
      <w:r>
        <w:rPr>
          <w:rFonts w:hint="default" w:ascii="Times New Roman" w:hAnsi="Times New Roman" w:eastAsia="仿宋_GB2312" w:cs="Times New Roman"/>
          <w:b w:val="0"/>
          <w:bCs w:val="0"/>
          <w:color w:val="auto"/>
          <w:sz w:val="32"/>
          <w:szCs w:val="32"/>
          <w:highlight w:val="none"/>
          <w:lang w:val="en-US" w:eastAsia="zh-CN"/>
        </w:rPr>
        <w:t>扎实做好实践教学环节，突出实操实训教学比重，鼓励家庭农场、农民合作社等新型农业经营主体有偿承担农民实习实训任务。</w:t>
      </w:r>
    </w:p>
    <w:p w14:paraId="73E8010C">
      <w:pPr>
        <w:pStyle w:val="7"/>
        <w:keepNext w:val="0"/>
        <w:keepLines w:val="0"/>
        <w:pageBreakBefore w:val="0"/>
        <w:kinsoku/>
        <w:wordWrap/>
        <w:overflowPunct/>
        <w:topLinePunct w:val="0"/>
        <w:autoSpaceDE/>
        <w:autoSpaceDN/>
        <w:bidi w:val="0"/>
        <w:adjustRightInd/>
        <w:snapToGrid/>
        <w:spacing w:line="600" w:lineRule="exact"/>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val="en-US" w:eastAsia="zh-CN"/>
        </w:rPr>
        <w:t>（</w:t>
      </w:r>
      <w:r>
        <w:rPr>
          <w:rFonts w:hint="eastAsia" w:eastAsia="楷体_GB2312" w:cs="Times New Roman"/>
          <w:b w:val="0"/>
          <w:bCs w:val="0"/>
          <w:color w:val="auto"/>
          <w:sz w:val="32"/>
          <w:szCs w:val="32"/>
          <w:highlight w:val="none"/>
          <w:lang w:val="en-US" w:eastAsia="zh-CN"/>
        </w:rPr>
        <w:t>四</w:t>
      </w:r>
      <w:r>
        <w:rPr>
          <w:rFonts w:hint="default" w:ascii="Times New Roman" w:hAnsi="Times New Roman" w:eastAsia="楷体_GB2312" w:cs="Times New Roman"/>
          <w:b w:val="0"/>
          <w:bCs w:val="0"/>
          <w:color w:val="auto"/>
          <w:sz w:val="32"/>
          <w:szCs w:val="32"/>
          <w:highlight w:val="none"/>
          <w:lang w:val="en-US" w:eastAsia="zh-CN"/>
        </w:rPr>
        <w:t>）创新培育方式。</w:t>
      </w:r>
      <w:r>
        <w:rPr>
          <w:rFonts w:hint="default" w:ascii="Times New Roman" w:hAnsi="Times New Roman" w:eastAsia="仿宋_GB2312" w:cs="Times New Roman"/>
          <w:b w:val="0"/>
          <w:bCs w:val="0"/>
          <w:color w:val="auto"/>
          <w:sz w:val="32"/>
          <w:szCs w:val="32"/>
          <w:highlight w:val="none"/>
          <w:lang w:val="en-US" w:eastAsia="zh-CN"/>
        </w:rPr>
        <w:t>积极创新高素质农民培育教学模式，鼓励引导培训机构依托AR（增强现实）、VR（虚拟现实）等数字化、智能化技术搭建实景实训课堂，依托沉浸式教学优化实操实训成效；紧扣农业生产农时节点，充分用好“吉农云”APP、农民手机应用技能培训平台等线上资源，常态化推送农技课程、惠农政策等内容，精准开展分时分段线上专题培训。</w:t>
      </w:r>
    </w:p>
    <w:p w14:paraId="4466CF53">
      <w:pPr>
        <w:keepNext w:val="0"/>
        <w:keepLines w:val="0"/>
        <w:pageBreakBefore w:val="0"/>
        <w:widowControl/>
        <w:suppressLineNumbers w:val="0"/>
        <w:kinsoku/>
        <w:wordWrap/>
        <w:overflowPunct/>
        <w:topLinePunct w:val="0"/>
        <w:autoSpaceDE/>
        <w:autoSpaceDN/>
        <w:bidi w:val="0"/>
        <w:adjustRightInd/>
        <w:snapToGrid/>
        <w:spacing w:line="600" w:lineRule="exact"/>
        <w:ind w:firstLine="632" w:firstLineChars="200"/>
        <w:jc w:val="left"/>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楷体_GB2312" w:cs="Times New Roman"/>
          <w:b w:val="0"/>
          <w:bCs w:val="0"/>
          <w:color w:val="auto"/>
          <w:sz w:val="32"/>
          <w:szCs w:val="32"/>
          <w:highlight w:val="none"/>
          <w:lang w:val="en-US" w:eastAsia="zh-CN"/>
        </w:rPr>
        <w:t>（</w:t>
      </w:r>
      <w:r>
        <w:rPr>
          <w:rFonts w:hint="eastAsia" w:eastAsia="楷体_GB2312" w:cs="Times New Roman"/>
          <w:b w:val="0"/>
          <w:bCs w:val="0"/>
          <w:color w:val="auto"/>
          <w:sz w:val="32"/>
          <w:szCs w:val="32"/>
          <w:highlight w:val="none"/>
          <w:lang w:val="en-US" w:eastAsia="zh-CN"/>
        </w:rPr>
        <w:t>五</w:t>
      </w:r>
      <w:r>
        <w:rPr>
          <w:rFonts w:hint="default" w:ascii="Times New Roman" w:hAnsi="Times New Roman" w:eastAsia="楷体_GB2312" w:cs="Times New Roman"/>
          <w:b w:val="0"/>
          <w:bCs w:val="0"/>
          <w:color w:val="auto"/>
          <w:sz w:val="32"/>
          <w:szCs w:val="32"/>
          <w:highlight w:val="none"/>
          <w:lang w:val="en-US" w:eastAsia="zh-CN"/>
        </w:rPr>
        <w:t>）科学设置课程。</w:t>
      </w:r>
      <w:r>
        <w:rPr>
          <w:rFonts w:hint="eastAsia" w:ascii="Times New Roman" w:hAnsi="Times New Roman" w:eastAsia="仿宋_GB2312" w:cs="Times New Roman"/>
          <w:b w:val="0"/>
          <w:bCs w:val="0"/>
          <w:color w:val="auto"/>
          <w:kern w:val="2"/>
          <w:sz w:val="32"/>
          <w:szCs w:val="32"/>
          <w:highlight w:val="none"/>
          <w:lang w:val="en-US" w:eastAsia="zh-CN" w:bidi="ar-SA"/>
        </w:rPr>
        <w:t>按照方案要求，</w:t>
      </w:r>
      <w:r>
        <w:rPr>
          <w:rFonts w:hint="default" w:ascii="Times New Roman" w:hAnsi="Times New Roman" w:eastAsia="仿宋_GB2312" w:cs="Times New Roman"/>
          <w:b w:val="0"/>
          <w:bCs w:val="0"/>
          <w:color w:val="auto"/>
          <w:kern w:val="2"/>
          <w:sz w:val="32"/>
          <w:szCs w:val="32"/>
          <w:highlight w:val="none"/>
          <w:lang w:val="en-US" w:eastAsia="zh-CN" w:bidi="ar-SA"/>
        </w:rPr>
        <w:t>紧扣本地农业产业发展导向与农民实际生产需求，科学定制课程内容，精准补齐生产技术短板，持续提升培训针对性与实效性。</w:t>
      </w:r>
    </w:p>
    <w:p w14:paraId="7D0D0B73">
      <w:pPr>
        <w:pStyle w:val="7"/>
        <w:keepNext w:val="0"/>
        <w:keepLines w:val="0"/>
        <w:pageBreakBefore w:val="0"/>
        <w:kinsoku/>
        <w:wordWrap/>
        <w:overflowPunct/>
        <w:topLinePunct w:val="0"/>
        <w:autoSpaceDE/>
        <w:autoSpaceDN/>
        <w:bidi w:val="0"/>
        <w:adjustRightInd/>
        <w:snapToGrid/>
        <w:spacing w:line="600" w:lineRule="exact"/>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val="en-US" w:eastAsia="zh-CN"/>
        </w:rPr>
        <w:t>（</w:t>
      </w:r>
      <w:r>
        <w:rPr>
          <w:rFonts w:hint="eastAsia" w:eastAsia="楷体_GB2312" w:cs="Times New Roman"/>
          <w:b w:val="0"/>
          <w:bCs w:val="0"/>
          <w:color w:val="auto"/>
          <w:sz w:val="32"/>
          <w:szCs w:val="32"/>
          <w:highlight w:val="none"/>
          <w:lang w:val="en-US" w:eastAsia="zh-CN"/>
        </w:rPr>
        <w:t>六</w:t>
      </w:r>
      <w:r>
        <w:rPr>
          <w:rFonts w:hint="default" w:ascii="Times New Roman" w:hAnsi="Times New Roman" w:eastAsia="楷体_GB2312" w:cs="Times New Roman"/>
          <w:b w:val="0"/>
          <w:bCs w:val="0"/>
          <w:color w:val="auto"/>
          <w:sz w:val="32"/>
          <w:szCs w:val="32"/>
          <w:highlight w:val="none"/>
          <w:lang w:val="en-US" w:eastAsia="zh-CN"/>
        </w:rPr>
        <w:t>）配强师资力量</w:t>
      </w:r>
      <w:r>
        <w:rPr>
          <w:rFonts w:hint="default" w:ascii="Times New Roman" w:hAnsi="Times New Roman" w:eastAsia="仿宋_GB2312" w:cs="Times New Roman"/>
          <w:b w:val="0"/>
          <w:bCs w:val="0"/>
          <w:color w:val="auto"/>
          <w:sz w:val="32"/>
          <w:szCs w:val="32"/>
          <w:highlight w:val="none"/>
          <w:lang w:val="en-US" w:eastAsia="zh-CN"/>
        </w:rPr>
        <w:t>。支持将</w:t>
      </w:r>
      <w:r>
        <w:rPr>
          <w:rFonts w:hint="default" w:ascii="Times New Roman" w:hAnsi="Times New Roman" w:eastAsia="仿宋_GB2312" w:cs="Times New Roman"/>
          <w:b w:val="0"/>
          <w:bCs w:val="0"/>
          <w:color w:val="auto"/>
          <w:sz w:val="32"/>
          <w:szCs w:val="32"/>
          <w:highlight w:val="none"/>
          <w:lang w:val="en-US"/>
        </w:rPr>
        <w:t>涉农部门、院校专家教授、农技推广人员、</w:t>
      </w:r>
      <w:r>
        <w:rPr>
          <w:rFonts w:hint="default" w:ascii="Times New Roman" w:hAnsi="Times New Roman" w:eastAsia="仿宋_GB2312" w:cs="Times New Roman"/>
          <w:b w:val="0"/>
          <w:bCs w:val="0"/>
          <w:color w:val="auto"/>
          <w:sz w:val="32"/>
          <w:szCs w:val="32"/>
          <w:highlight w:val="none"/>
          <w:lang w:val="en-US" w:eastAsia="zh-CN"/>
        </w:rPr>
        <w:t>“田秀才”“土专家”</w:t>
      </w:r>
      <w:r>
        <w:rPr>
          <w:rFonts w:hint="default" w:ascii="Times New Roman" w:hAnsi="Times New Roman" w:eastAsia="仿宋_GB2312" w:cs="Times New Roman"/>
          <w:b w:val="0"/>
          <w:bCs w:val="0"/>
          <w:color w:val="auto"/>
          <w:sz w:val="32"/>
          <w:szCs w:val="32"/>
          <w:highlight w:val="none"/>
          <w:lang w:val="en-US"/>
        </w:rPr>
        <w:t>等</w:t>
      </w:r>
      <w:r>
        <w:rPr>
          <w:rFonts w:hint="default" w:ascii="Times New Roman" w:hAnsi="Times New Roman" w:eastAsia="仿宋_GB2312" w:cs="Times New Roman"/>
          <w:b w:val="0"/>
          <w:bCs w:val="0"/>
          <w:color w:val="auto"/>
          <w:sz w:val="32"/>
          <w:szCs w:val="32"/>
          <w:highlight w:val="none"/>
          <w:lang w:val="en-US" w:eastAsia="zh-CN"/>
        </w:rPr>
        <w:t>纳入师资队伍，打造</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rPr>
        <w:t>专家教授+农技推广人员+</w:t>
      </w:r>
      <w:r>
        <w:rPr>
          <w:rFonts w:hint="default" w:ascii="Times New Roman" w:hAnsi="Times New Roman" w:eastAsia="仿宋_GB2312" w:cs="Times New Roman"/>
          <w:b w:val="0"/>
          <w:bCs w:val="0"/>
          <w:color w:val="auto"/>
          <w:sz w:val="32"/>
          <w:szCs w:val="32"/>
          <w:highlight w:val="none"/>
          <w:lang w:val="en-US" w:eastAsia="zh-CN"/>
        </w:rPr>
        <w:t>乡</w:t>
      </w:r>
      <w:r>
        <w:rPr>
          <w:rFonts w:hint="default" w:ascii="Times New Roman" w:hAnsi="Times New Roman" w:eastAsia="仿宋_GB2312" w:cs="Times New Roman"/>
          <w:b w:val="0"/>
          <w:bCs w:val="0"/>
          <w:color w:val="auto"/>
          <w:sz w:val="32"/>
          <w:szCs w:val="32"/>
          <w:highlight w:val="none"/>
          <w:lang w:val="en-US"/>
        </w:rPr>
        <w:t>土专家</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的</w:t>
      </w:r>
      <w:r>
        <w:rPr>
          <w:rFonts w:hint="default" w:ascii="Times New Roman" w:hAnsi="Times New Roman" w:eastAsia="仿宋_GB2312" w:cs="Times New Roman"/>
          <w:b w:val="0"/>
          <w:bCs w:val="0"/>
          <w:color w:val="auto"/>
          <w:sz w:val="32"/>
          <w:szCs w:val="32"/>
          <w:highlight w:val="none"/>
          <w:lang w:val="en-US"/>
        </w:rPr>
        <w:t>师资结构</w:t>
      </w:r>
      <w:r>
        <w:rPr>
          <w:rFonts w:hint="default" w:ascii="Times New Roman" w:hAnsi="Times New Roman" w:eastAsia="仿宋_GB2312" w:cs="Times New Roman"/>
          <w:b w:val="0"/>
          <w:bCs w:val="0"/>
          <w:color w:val="auto"/>
          <w:sz w:val="32"/>
          <w:szCs w:val="32"/>
          <w:highlight w:val="none"/>
          <w:lang w:val="en-US" w:eastAsia="zh-CN"/>
        </w:rPr>
        <w:t>，充分发挥共享师资和乡村实践指导师作用，盘活跨区域、跨行业师资资源，推动优质师资下沉一线、巡回授课。</w:t>
      </w:r>
    </w:p>
    <w:p w14:paraId="201C6C14">
      <w:pPr>
        <w:pStyle w:val="7"/>
        <w:keepNext w:val="0"/>
        <w:keepLines w:val="0"/>
        <w:pageBreakBefore w:val="0"/>
        <w:kinsoku/>
        <w:wordWrap/>
        <w:overflowPunct/>
        <w:topLinePunct w:val="0"/>
        <w:autoSpaceDE/>
        <w:autoSpaceDN/>
        <w:bidi w:val="0"/>
        <w:adjustRightInd/>
        <w:snapToGrid/>
        <w:spacing w:line="600" w:lineRule="exact"/>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val="en-US" w:eastAsia="zh-CN"/>
        </w:rPr>
        <w:t>（</w:t>
      </w:r>
      <w:r>
        <w:rPr>
          <w:rFonts w:hint="eastAsia" w:eastAsia="楷体_GB2312" w:cs="Times New Roman"/>
          <w:b w:val="0"/>
          <w:bCs w:val="0"/>
          <w:color w:val="auto"/>
          <w:sz w:val="32"/>
          <w:szCs w:val="32"/>
          <w:highlight w:val="none"/>
          <w:lang w:val="en-US" w:eastAsia="zh-CN"/>
        </w:rPr>
        <w:t>七</w:t>
      </w:r>
      <w:r>
        <w:rPr>
          <w:rFonts w:hint="default" w:ascii="Times New Roman" w:hAnsi="Times New Roman" w:eastAsia="楷体_GB2312" w:cs="Times New Roman"/>
          <w:b w:val="0"/>
          <w:bCs w:val="0"/>
          <w:color w:val="auto"/>
          <w:sz w:val="32"/>
          <w:szCs w:val="32"/>
          <w:highlight w:val="none"/>
          <w:lang w:val="en-US" w:eastAsia="zh-CN"/>
        </w:rPr>
        <w:t>）做好典型宣传。</w:t>
      </w:r>
      <w:r>
        <w:rPr>
          <w:rFonts w:hint="default" w:ascii="Times New Roman" w:hAnsi="Times New Roman" w:eastAsia="仿宋_GB2312" w:cs="Times New Roman"/>
          <w:b w:val="0"/>
          <w:bCs w:val="0"/>
          <w:color w:val="auto"/>
          <w:sz w:val="32"/>
          <w:szCs w:val="32"/>
          <w:highlight w:val="none"/>
          <w:lang w:val="en-US" w:eastAsia="zh-CN"/>
        </w:rPr>
        <w:t>深入挖掘高素质农民培育工作中的创新经验与实践案例，多渠道开展优秀典型学员宣传。持续加大培育成效传播力度，充分依托广播电视、报刊、网站、新媒体等多样化的传播渠道，进行立体式宣传报道，推动培育政策信息快捷送达，生动展现培育成果与学员风采，激发社会广泛关注与农民参与热情。</w:t>
      </w:r>
    </w:p>
    <w:p w14:paraId="71012F38">
      <w:pPr>
        <w:pStyle w:val="7"/>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七、监管措施</w:t>
      </w:r>
    </w:p>
    <w:p w14:paraId="30457C69">
      <w:pPr>
        <w:keepNext w:val="0"/>
        <w:keepLines w:val="0"/>
        <w:pageBreakBefore w:val="0"/>
        <w:kinsoku/>
        <w:wordWrap/>
        <w:overflowPunct/>
        <w:topLinePunct w:val="0"/>
        <w:autoSpaceDE/>
        <w:autoSpaceDN/>
        <w:bidi w:val="0"/>
        <w:adjustRightInd/>
        <w:snapToGrid/>
        <w:spacing w:line="600" w:lineRule="exact"/>
        <w:ind w:firstLine="632" w:firstLineChars="200"/>
        <w:textAlignment w:val="auto"/>
        <w:rPr>
          <w:rFonts w:hint="default" w:ascii="Times New Roman" w:hAnsi="Times New Roman" w:eastAsia="仿宋_GB2312" w:cs="Times New Roman"/>
          <w:color w:val="auto"/>
          <w:sz w:val="32"/>
          <w:highlight w:val="none"/>
        </w:rPr>
      </w:pPr>
      <w:r>
        <w:rPr>
          <w:rFonts w:hint="default" w:ascii="Times New Roman" w:hAnsi="Times New Roman" w:eastAsia="楷体_GB2312" w:cs="Times New Roman"/>
          <w:b w:val="0"/>
          <w:bCs w:val="0"/>
          <w:color w:val="auto"/>
          <w:sz w:val="32"/>
          <w:szCs w:val="32"/>
          <w:highlight w:val="none"/>
          <w:lang w:val="en-US"/>
        </w:rPr>
        <w:t>（</w:t>
      </w:r>
      <w:r>
        <w:rPr>
          <w:rFonts w:hint="default" w:ascii="Times New Roman" w:hAnsi="Times New Roman" w:eastAsia="楷体_GB2312" w:cs="Times New Roman"/>
          <w:b w:val="0"/>
          <w:bCs w:val="0"/>
          <w:color w:val="auto"/>
          <w:sz w:val="32"/>
          <w:szCs w:val="32"/>
          <w:highlight w:val="none"/>
          <w:lang w:val="en-US" w:eastAsia="zh-CN"/>
        </w:rPr>
        <w:t>一</w:t>
      </w:r>
      <w:r>
        <w:rPr>
          <w:rFonts w:hint="default" w:ascii="Times New Roman" w:hAnsi="Times New Roman" w:eastAsia="楷体_GB2312" w:cs="Times New Roman"/>
          <w:b w:val="0"/>
          <w:bCs w:val="0"/>
          <w:color w:val="auto"/>
          <w:sz w:val="32"/>
          <w:szCs w:val="32"/>
          <w:highlight w:val="none"/>
          <w:lang w:val="en-US"/>
        </w:rPr>
        <w:t>）</w:t>
      </w:r>
      <w:r>
        <w:rPr>
          <w:rFonts w:hint="default" w:ascii="Times New Roman" w:hAnsi="Times New Roman" w:eastAsia="楷体_GB2312" w:cs="Times New Roman"/>
          <w:b w:val="0"/>
          <w:bCs w:val="0"/>
          <w:color w:val="auto"/>
          <w:sz w:val="32"/>
          <w:szCs w:val="32"/>
          <w:highlight w:val="none"/>
          <w:lang w:val="en-US" w:eastAsia="zh-CN"/>
        </w:rPr>
        <w:t>加强</w:t>
      </w:r>
      <w:r>
        <w:rPr>
          <w:rFonts w:hint="default" w:ascii="Times New Roman" w:hAnsi="Times New Roman" w:eastAsia="楷体_GB2312" w:cs="Times New Roman"/>
          <w:b w:val="0"/>
          <w:bCs w:val="0"/>
          <w:color w:val="auto"/>
          <w:sz w:val="32"/>
          <w:szCs w:val="32"/>
          <w:highlight w:val="none"/>
          <w:lang w:val="en-US"/>
        </w:rPr>
        <w:t>资金监管。</w:t>
      </w:r>
      <w:r>
        <w:rPr>
          <w:rFonts w:hint="default" w:ascii="Times New Roman" w:hAnsi="Times New Roman" w:eastAsia="仿宋_GB2312" w:cs="Times New Roman"/>
          <w:b w:val="0"/>
          <w:bCs w:val="0"/>
          <w:color w:val="auto"/>
          <w:sz w:val="32"/>
          <w:szCs w:val="32"/>
          <w:highlight w:val="none"/>
          <w:lang w:val="en-US" w:eastAsia="zh-CN"/>
        </w:rPr>
        <w:t>中央农业经营主体能力提升资金（高素质农民培育）项目资金是中央转移支付专项资金</w:t>
      </w:r>
      <w:r>
        <w:rPr>
          <w:rFonts w:hint="default" w:ascii="Times New Roman" w:hAnsi="Times New Roman" w:eastAsia="仿宋_GB2312" w:cs="Times New Roman"/>
          <w:b w:val="0"/>
          <w:bCs w:val="0"/>
          <w:color w:val="auto"/>
          <w:sz w:val="32"/>
          <w:szCs w:val="32"/>
          <w:highlight w:val="none"/>
          <w:lang w:val="en-US"/>
        </w:rPr>
        <w:t>，主要用于</w:t>
      </w:r>
      <w:r>
        <w:rPr>
          <w:rFonts w:hint="eastAsia" w:eastAsia="仿宋_GB2312" w:cs="Times New Roman"/>
          <w:b w:val="0"/>
          <w:bCs w:val="0"/>
          <w:color w:val="auto"/>
          <w:sz w:val="32"/>
          <w:szCs w:val="32"/>
          <w:highlight w:val="none"/>
          <w:lang w:val="en-US" w:eastAsia="zh-CN"/>
        </w:rPr>
        <w:t>支付高素质农民培育各环节必需费用和验收费用</w:t>
      </w:r>
      <w:r>
        <w:rPr>
          <w:rFonts w:hint="default" w:ascii="Times New Roman" w:hAnsi="Times New Roman" w:eastAsia="仿宋_GB2312" w:cs="Times New Roman"/>
          <w:b w:val="0"/>
          <w:bCs w:val="0"/>
          <w:color w:val="auto"/>
          <w:sz w:val="32"/>
          <w:szCs w:val="32"/>
          <w:highlight w:val="none"/>
          <w:lang w:val="en-US" w:eastAsia="zh-CN"/>
        </w:rPr>
        <w:t>，</w:t>
      </w:r>
      <w:r>
        <w:rPr>
          <w:rFonts w:hint="eastAsia" w:eastAsia="仿宋_GB2312" w:cs="Times New Roman"/>
          <w:b w:val="0"/>
          <w:bCs w:val="0"/>
          <w:color w:val="auto"/>
          <w:sz w:val="32"/>
          <w:szCs w:val="32"/>
          <w:highlight w:val="none"/>
          <w:lang w:val="en-US" w:eastAsia="zh-CN"/>
        </w:rPr>
        <w:t>不得用于农业农村部门及培训机构工作支出，</w:t>
      </w:r>
      <w:r>
        <w:rPr>
          <w:rFonts w:hint="default" w:ascii="Times New Roman" w:hAnsi="Times New Roman" w:eastAsia="仿宋_GB2312" w:cs="Times New Roman"/>
          <w:b w:val="0"/>
          <w:bCs w:val="0"/>
          <w:color w:val="auto"/>
          <w:sz w:val="32"/>
          <w:szCs w:val="32"/>
          <w:highlight w:val="none"/>
          <w:lang w:val="en-US"/>
        </w:rPr>
        <w:t>不得</w:t>
      </w:r>
      <w:r>
        <w:rPr>
          <w:rFonts w:hint="default" w:ascii="Times New Roman" w:hAnsi="Times New Roman" w:eastAsia="仿宋_GB2312" w:cs="Times New Roman"/>
          <w:b w:val="0"/>
          <w:bCs w:val="0"/>
          <w:color w:val="auto"/>
          <w:sz w:val="32"/>
          <w:szCs w:val="32"/>
          <w:highlight w:val="none"/>
          <w:lang w:val="en-US" w:eastAsia="zh-CN"/>
        </w:rPr>
        <w:t>以任何形式</w:t>
      </w:r>
      <w:r>
        <w:rPr>
          <w:rFonts w:hint="default" w:ascii="Times New Roman" w:hAnsi="Times New Roman" w:eastAsia="仿宋_GB2312" w:cs="Times New Roman"/>
          <w:b w:val="0"/>
          <w:bCs w:val="0"/>
          <w:color w:val="auto"/>
          <w:sz w:val="32"/>
          <w:szCs w:val="32"/>
          <w:highlight w:val="none"/>
          <w:lang w:val="en-US"/>
        </w:rPr>
        <w:t>整合</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rPr>
        <w:t>挤占、截留</w:t>
      </w:r>
      <w:r>
        <w:rPr>
          <w:rFonts w:hint="default" w:ascii="Times New Roman" w:hAnsi="Times New Roman" w:eastAsia="仿宋_GB2312" w:cs="Times New Roman"/>
          <w:b w:val="0"/>
          <w:bCs w:val="0"/>
          <w:color w:val="auto"/>
          <w:sz w:val="32"/>
          <w:szCs w:val="32"/>
          <w:highlight w:val="none"/>
          <w:lang w:val="en-US" w:eastAsia="zh-CN"/>
        </w:rPr>
        <w:t>和</w:t>
      </w:r>
      <w:r>
        <w:rPr>
          <w:rFonts w:hint="default" w:ascii="Times New Roman" w:hAnsi="Times New Roman" w:eastAsia="仿宋_GB2312" w:cs="Times New Roman"/>
          <w:b w:val="0"/>
          <w:bCs w:val="0"/>
          <w:color w:val="auto"/>
          <w:sz w:val="32"/>
          <w:szCs w:val="32"/>
          <w:highlight w:val="none"/>
          <w:lang w:val="en-US"/>
        </w:rPr>
        <w:t>挪用</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严禁以现金</w:t>
      </w:r>
      <w:r>
        <w:rPr>
          <w:rFonts w:hint="default" w:ascii="Times New Roman" w:hAnsi="Times New Roman" w:eastAsia="仿宋_GB2312" w:cs="Times New Roman"/>
          <w:b w:val="0"/>
          <w:bCs w:val="0"/>
          <w:color w:val="auto"/>
          <w:sz w:val="32"/>
          <w:szCs w:val="32"/>
          <w:highlight w:val="none"/>
          <w:lang w:val="en-US" w:eastAsia="zh-CN"/>
        </w:rPr>
        <w:t>形式</w:t>
      </w:r>
      <w:r>
        <w:rPr>
          <w:rFonts w:hint="default" w:ascii="Times New Roman" w:hAnsi="Times New Roman" w:eastAsia="仿宋_GB2312" w:cs="Times New Roman"/>
          <w:b w:val="0"/>
          <w:bCs w:val="0"/>
          <w:color w:val="auto"/>
          <w:sz w:val="32"/>
          <w:szCs w:val="32"/>
          <w:highlight w:val="none"/>
        </w:rPr>
        <w:t>直接分发给农民</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实践教学和跟踪服务费用应按实际支出；高素质农民培育</w:t>
      </w:r>
      <w:r>
        <w:rPr>
          <w:rFonts w:hint="default" w:ascii="Times New Roman" w:hAnsi="Times New Roman" w:eastAsia="仿宋_GB2312" w:cs="Times New Roman"/>
          <w:color w:val="auto"/>
          <w:sz w:val="32"/>
          <w:highlight w:val="none"/>
          <w:lang w:val="en-US" w:eastAsia="zh-CN"/>
        </w:rPr>
        <w:t>项目根据各地培训任务完成和资金执行进度情况分阶段</w:t>
      </w:r>
      <w:r>
        <w:rPr>
          <w:rFonts w:hint="default" w:ascii="Times New Roman" w:hAnsi="Times New Roman" w:eastAsia="仿宋_GB2312" w:cs="Times New Roman"/>
          <w:color w:val="auto"/>
          <w:sz w:val="32"/>
          <w:highlight w:val="none"/>
        </w:rPr>
        <w:t>核拨专项资金。市县按照</w:t>
      </w:r>
      <w:r>
        <w:rPr>
          <w:rFonts w:hint="default" w:ascii="Times New Roman" w:hAnsi="Times New Roman" w:eastAsia="仿宋_GB2312" w:cs="Times New Roman"/>
          <w:color w:val="auto"/>
          <w:sz w:val="32"/>
          <w:highlight w:val="none"/>
          <w:lang w:val="en-US" w:eastAsia="zh-CN"/>
        </w:rPr>
        <w:t>培训</w:t>
      </w:r>
      <w:r>
        <w:rPr>
          <w:rFonts w:hint="default" w:ascii="Times New Roman" w:hAnsi="Times New Roman" w:eastAsia="仿宋_GB2312" w:cs="Times New Roman"/>
          <w:color w:val="auto"/>
          <w:sz w:val="32"/>
          <w:highlight w:val="none"/>
        </w:rPr>
        <w:t>进度提报专项资金拨付申请并附佐证材料，省级审核</w:t>
      </w:r>
      <w:r>
        <w:rPr>
          <w:rFonts w:hint="default" w:ascii="Times New Roman" w:hAnsi="Times New Roman" w:eastAsia="仿宋_GB2312" w:cs="Times New Roman"/>
          <w:color w:val="auto"/>
          <w:sz w:val="32"/>
          <w:highlight w:val="none"/>
          <w:lang w:val="en-US" w:eastAsia="zh-CN"/>
        </w:rPr>
        <w:t>通过后履行</w:t>
      </w:r>
      <w:r>
        <w:rPr>
          <w:rFonts w:hint="default" w:ascii="Times New Roman" w:hAnsi="Times New Roman" w:eastAsia="仿宋_GB2312" w:cs="Times New Roman"/>
          <w:color w:val="auto"/>
          <w:sz w:val="32"/>
          <w:highlight w:val="none"/>
        </w:rPr>
        <w:t>调拨资金</w:t>
      </w:r>
      <w:r>
        <w:rPr>
          <w:rFonts w:hint="default" w:ascii="Times New Roman" w:hAnsi="Times New Roman" w:eastAsia="仿宋_GB2312" w:cs="Times New Roman"/>
          <w:color w:val="auto"/>
          <w:sz w:val="32"/>
          <w:highlight w:val="none"/>
          <w:lang w:val="en-US" w:eastAsia="zh-CN"/>
        </w:rPr>
        <w:t>程序</w:t>
      </w:r>
      <w:r>
        <w:rPr>
          <w:rFonts w:hint="default" w:ascii="Times New Roman" w:hAnsi="Times New Roman" w:eastAsia="仿宋_GB2312" w:cs="Times New Roman"/>
          <w:color w:val="auto"/>
          <w:sz w:val="32"/>
          <w:highlight w:val="none"/>
        </w:rPr>
        <w:t>。未按进度</w:t>
      </w:r>
      <w:r>
        <w:rPr>
          <w:rFonts w:hint="default" w:ascii="Times New Roman" w:hAnsi="Times New Roman" w:eastAsia="仿宋_GB2312" w:cs="Times New Roman"/>
          <w:color w:val="auto"/>
          <w:sz w:val="32"/>
          <w:highlight w:val="none"/>
          <w:lang w:val="en-US" w:eastAsia="zh-CN"/>
        </w:rPr>
        <w:t>及时</w:t>
      </w:r>
      <w:r>
        <w:rPr>
          <w:rFonts w:hint="default" w:ascii="Times New Roman" w:hAnsi="Times New Roman" w:eastAsia="仿宋_GB2312" w:cs="Times New Roman"/>
          <w:color w:val="auto"/>
          <w:sz w:val="32"/>
          <w:highlight w:val="none"/>
        </w:rPr>
        <w:t>兑付专项资金的市县，</w:t>
      </w:r>
      <w:r>
        <w:rPr>
          <w:rFonts w:hint="default" w:ascii="Times New Roman" w:hAnsi="Times New Roman" w:eastAsia="仿宋_GB2312" w:cs="Times New Roman"/>
          <w:color w:val="auto"/>
          <w:sz w:val="32"/>
          <w:highlight w:val="none"/>
          <w:lang w:val="en-US" w:eastAsia="zh-CN"/>
        </w:rPr>
        <w:t>不予调拨后续批次资金</w:t>
      </w:r>
      <w:r>
        <w:rPr>
          <w:rFonts w:hint="default" w:ascii="Times New Roman" w:hAnsi="Times New Roman" w:eastAsia="仿宋_GB2312" w:cs="Times New Roman"/>
          <w:color w:val="auto"/>
          <w:sz w:val="32"/>
          <w:highlight w:val="none"/>
        </w:rPr>
        <w:t>。</w:t>
      </w:r>
    </w:p>
    <w:p w14:paraId="37877846">
      <w:pPr>
        <w:pStyle w:val="7"/>
        <w:keepNext w:val="0"/>
        <w:keepLines w:val="0"/>
        <w:pageBreakBefore w:val="0"/>
        <w:widowControl w:val="0"/>
        <w:kinsoku/>
        <w:wordWrap/>
        <w:overflowPunct/>
        <w:topLinePunct w:val="0"/>
        <w:autoSpaceDE/>
        <w:autoSpaceDN/>
        <w:bidi w:val="0"/>
        <w:adjustRightInd/>
        <w:snapToGrid/>
        <w:spacing w:line="600" w:lineRule="exact"/>
        <w:ind w:firstLine="632" w:firstLineChars="200"/>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val="en-US" w:eastAsia="zh-CN"/>
        </w:rPr>
        <w:t>（二）加强质量监管</w:t>
      </w:r>
      <w:r>
        <w:rPr>
          <w:rFonts w:hint="default"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kern w:val="2"/>
          <w:sz w:val="32"/>
          <w:szCs w:val="32"/>
          <w:lang w:bidi="ar-SA"/>
        </w:rPr>
        <w:t>各</w:t>
      </w:r>
      <w:r>
        <w:rPr>
          <w:rFonts w:hint="eastAsia" w:eastAsia="仿宋_GB2312" w:cs="Times New Roman"/>
          <w:b w:val="0"/>
          <w:bCs w:val="0"/>
          <w:color w:val="auto"/>
          <w:kern w:val="2"/>
          <w:sz w:val="32"/>
          <w:szCs w:val="32"/>
          <w:lang w:eastAsia="zh-CN" w:bidi="ar-SA"/>
        </w:rPr>
        <w:t>县市</w:t>
      </w:r>
      <w:r>
        <w:rPr>
          <w:rFonts w:hint="eastAsia" w:ascii="Times New Roman" w:hAnsi="Times New Roman" w:eastAsia="仿宋_GB2312" w:cs="Times New Roman"/>
          <w:b w:val="0"/>
          <w:bCs w:val="0"/>
          <w:color w:val="auto"/>
          <w:kern w:val="2"/>
          <w:sz w:val="32"/>
          <w:szCs w:val="32"/>
          <w:lang w:bidi="ar-SA"/>
        </w:rPr>
        <w:t>农业农村部门严格按照农业农村部《高素质农民培育项目管理工作规程（试行）》和《高素质农民培育规范（修订）》有关要求，规范实施高素质农民培育工作。</w:t>
      </w:r>
      <w:r>
        <w:rPr>
          <w:rFonts w:hint="default" w:ascii="Times New Roman" w:hAnsi="Times New Roman" w:eastAsia="仿宋_GB2312" w:cs="Times New Roman"/>
          <w:b w:val="0"/>
          <w:bCs w:val="0"/>
          <w:color w:val="auto"/>
          <w:sz w:val="32"/>
          <w:szCs w:val="32"/>
          <w:highlight w:val="none"/>
          <w:lang w:val="en-US"/>
        </w:rPr>
        <w:t>严格执行“行政主管部门第一课”</w:t>
      </w:r>
      <w:r>
        <w:rPr>
          <w:rFonts w:hint="default" w:ascii="Times New Roman" w:hAnsi="Times New Roman" w:eastAsia="仿宋_GB2312" w:cs="Times New Roman"/>
          <w:b w:val="0"/>
          <w:bCs w:val="0"/>
          <w:color w:val="auto"/>
          <w:sz w:val="32"/>
          <w:szCs w:val="32"/>
          <w:highlight w:val="none"/>
          <w:lang w:val="en-US" w:eastAsia="zh-CN"/>
        </w:rPr>
        <w:t>，严格</w:t>
      </w:r>
      <w:r>
        <w:rPr>
          <w:rFonts w:hint="default" w:ascii="Times New Roman" w:hAnsi="Times New Roman" w:eastAsia="仿宋_GB2312" w:cs="Times New Roman"/>
          <w:b w:val="0"/>
          <w:bCs w:val="0"/>
          <w:color w:val="auto"/>
          <w:sz w:val="32"/>
          <w:szCs w:val="32"/>
          <w:highlight w:val="none"/>
          <w:lang w:val="en-US"/>
        </w:rPr>
        <w:t>审核开班计划和</w:t>
      </w:r>
      <w:r>
        <w:rPr>
          <w:rFonts w:hint="default" w:ascii="Times New Roman" w:hAnsi="Times New Roman" w:eastAsia="仿宋_GB2312" w:cs="Times New Roman"/>
          <w:b w:val="0"/>
          <w:bCs w:val="0"/>
          <w:color w:val="auto"/>
          <w:sz w:val="32"/>
          <w:szCs w:val="32"/>
          <w:highlight w:val="none"/>
          <w:lang w:val="en-US" w:eastAsia="zh-CN"/>
        </w:rPr>
        <w:t>培训</w:t>
      </w:r>
      <w:r>
        <w:rPr>
          <w:rFonts w:hint="default" w:ascii="Times New Roman" w:hAnsi="Times New Roman" w:eastAsia="仿宋_GB2312" w:cs="Times New Roman"/>
          <w:b w:val="0"/>
          <w:bCs w:val="0"/>
          <w:color w:val="auto"/>
          <w:sz w:val="32"/>
          <w:szCs w:val="32"/>
          <w:highlight w:val="none"/>
          <w:lang w:val="en-US"/>
        </w:rPr>
        <w:t>对象</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rPr>
        <w:t>科学制定教学计划</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rPr>
        <w:t>合理安排</w:t>
      </w:r>
      <w:r>
        <w:rPr>
          <w:rFonts w:hint="default" w:ascii="Times New Roman" w:hAnsi="Times New Roman" w:eastAsia="仿宋_GB2312" w:cs="Times New Roman"/>
          <w:b w:val="0"/>
          <w:bCs w:val="0"/>
          <w:color w:val="auto"/>
          <w:sz w:val="32"/>
          <w:szCs w:val="32"/>
          <w:highlight w:val="none"/>
          <w:lang w:val="en-US" w:eastAsia="zh-CN"/>
        </w:rPr>
        <w:t>培训</w:t>
      </w:r>
      <w:r>
        <w:rPr>
          <w:rFonts w:hint="default" w:ascii="Times New Roman" w:hAnsi="Times New Roman" w:eastAsia="仿宋_GB2312" w:cs="Times New Roman"/>
          <w:b w:val="0"/>
          <w:bCs w:val="0"/>
          <w:color w:val="auto"/>
          <w:sz w:val="32"/>
          <w:szCs w:val="32"/>
          <w:highlight w:val="none"/>
          <w:lang w:val="en-US"/>
        </w:rPr>
        <w:t>课程</w:t>
      </w:r>
      <w:r>
        <w:rPr>
          <w:rFonts w:hint="default" w:ascii="Times New Roman" w:hAnsi="Times New Roman" w:eastAsia="仿宋_GB2312" w:cs="Times New Roman"/>
          <w:b w:val="0"/>
          <w:bCs w:val="0"/>
          <w:color w:val="auto"/>
          <w:sz w:val="32"/>
          <w:szCs w:val="32"/>
          <w:highlight w:val="none"/>
          <w:lang w:val="en-US" w:eastAsia="zh-CN"/>
        </w:rPr>
        <w:t>，抓实班级管理、</w:t>
      </w:r>
      <w:r>
        <w:rPr>
          <w:rFonts w:hint="default" w:ascii="Times New Roman" w:hAnsi="Times New Roman" w:eastAsia="仿宋_GB2312" w:cs="Times New Roman"/>
          <w:b w:val="0"/>
          <w:bCs w:val="0"/>
          <w:color w:val="auto"/>
          <w:sz w:val="32"/>
          <w:szCs w:val="32"/>
          <w:highlight w:val="none"/>
          <w:lang w:val="en-US"/>
        </w:rPr>
        <w:t>台账</w:t>
      </w:r>
      <w:r>
        <w:rPr>
          <w:rFonts w:hint="default" w:ascii="Times New Roman" w:hAnsi="Times New Roman" w:eastAsia="仿宋_GB2312" w:cs="Times New Roman"/>
          <w:b w:val="0"/>
          <w:bCs w:val="0"/>
          <w:color w:val="auto"/>
          <w:sz w:val="32"/>
          <w:szCs w:val="32"/>
          <w:highlight w:val="none"/>
          <w:lang w:val="en-US" w:eastAsia="zh-CN"/>
        </w:rPr>
        <w:t>管理、</w:t>
      </w:r>
      <w:r>
        <w:rPr>
          <w:rFonts w:hint="default" w:ascii="Times New Roman" w:hAnsi="Times New Roman" w:eastAsia="仿宋_GB2312" w:cs="Times New Roman"/>
          <w:b w:val="0"/>
          <w:bCs w:val="0"/>
          <w:color w:val="auto"/>
          <w:sz w:val="32"/>
          <w:szCs w:val="32"/>
          <w:highlight w:val="none"/>
          <w:lang w:val="en-US"/>
        </w:rPr>
        <w:t>档案</w:t>
      </w:r>
      <w:r>
        <w:rPr>
          <w:rFonts w:hint="default" w:ascii="Times New Roman" w:hAnsi="Times New Roman" w:eastAsia="仿宋_GB2312" w:cs="Times New Roman"/>
          <w:b w:val="0"/>
          <w:bCs w:val="0"/>
          <w:color w:val="auto"/>
          <w:sz w:val="32"/>
          <w:szCs w:val="32"/>
          <w:highlight w:val="none"/>
          <w:lang w:val="en-US" w:eastAsia="zh-CN"/>
        </w:rPr>
        <w:t>管理和</w:t>
      </w:r>
      <w:r>
        <w:rPr>
          <w:rFonts w:hint="default" w:ascii="Times New Roman" w:hAnsi="Times New Roman" w:eastAsia="仿宋_GB2312" w:cs="Times New Roman"/>
          <w:b w:val="0"/>
          <w:bCs w:val="0"/>
          <w:color w:val="auto"/>
          <w:sz w:val="32"/>
          <w:szCs w:val="32"/>
          <w:highlight w:val="none"/>
          <w:lang w:val="en-US"/>
        </w:rPr>
        <w:t>安全生产</w:t>
      </w:r>
      <w:r>
        <w:rPr>
          <w:rFonts w:hint="default" w:ascii="Times New Roman" w:hAnsi="Times New Roman" w:eastAsia="仿宋_GB2312" w:cs="Times New Roman"/>
          <w:b w:val="0"/>
          <w:bCs w:val="0"/>
          <w:color w:val="auto"/>
          <w:sz w:val="32"/>
          <w:szCs w:val="32"/>
          <w:highlight w:val="none"/>
          <w:lang w:val="en-US" w:eastAsia="zh-CN"/>
        </w:rPr>
        <w:t>管理，及时</w:t>
      </w:r>
      <w:r>
        <w:rPr>
          <w:rFonts w:hint="default" w:ascii="Times New Roman" w:hAnsi="Times New Roman" w:eastAsia="仿宋_GB2312" w:cs="Times New Roman"/>
          <w:b w:val="0"/>
          <w:bCs w:val="0"/>
          <w:color w:val="auto"/>
          <w:sz w:val="32"/>
          <w:szCs w:val="32"/>
          <w:highlight w:val="none"/>
          <w:lang w:val="en-US"/>
        </w:rPr>
        <w:t>督导</w:t>
      </w:r>
      <w:r>
        <w:rPr>
          <w:rFonts w:hint="default" w:ascii="Times New Roman" w:hAnsi="Times New Roman" w:eastAsia="仿宋_GB2312" w:cs="Times New Roman"/>
          <w:b w:val="0"/>
          <w:bCs w:val="0"/>
          <w:color w:val="auto"/>
          <w:sz w:val="32"/>
          <w:szCs w:val="32"/>
          <w:highlight w:val="none"/>
          <w:lang w:val="en-US" w:eastAsia="zh-CN"/>
        </w:rPr>
        <w:t>培训</w:t>
      </w:r>
      <w:r>
        <w:rPr>
          <w:rFonts w:hint="default" w:ascii="Times New Roman" w:hAnsi="Times New Roman" w:eastAsia="仿宋_GB2312" w:cs="Times New Roman"/>
          <w:b w:val="0"/>
          <w:bCs w:val="0"/>
          <w:color w:val="auto"/>
          <w:sz w:val="32"/>
          <w:szCs w:val="32"/>
          <w:highlight w:val="none"/>
          <w:lang w:val="en-US"/>
        </w:rPr>
        <w:t>进度</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rPr>
        <w:t>做好延伸服务</w:t>
      </w:r>
      <w:r>
        <w:rPr>
          <w:rFonts w:hint="default" w:ascii="Times New Roman" w:hAnsi="Times New Roman" w:eastAsia="仿宋_GB2312" w:cs="Times New Roman"/>
          <w:b w:val="0"/>
          <w:bCs w:val="0"/>
          <w:color w:val="auto"/>
          <w:sz w:val="32"/>
          <w:szCs w:val="32"/>
          <w:highlight w:val="none"/>
          <w:lang w:val="en-US" w:eastAsia="zh-CN"/>
        </w:rPr>
        <w:t>。常态化开展日常监管，市县对本级培训班开展全过程质量跟踪，省级强化对市县级培训班质量抽查。按照“谁填报、谁负责”的原则，各地要及时精准填报</w:t>
      </w:r>
      <w:r>
        <w:rPr>
          <w:rFonts w:hint="default" w:ascii="Times New Roman" w:hAnsi="Times New Roman" w:eastAsia="仿宋_GB2312" w:cs="Times New Roman"/>
          <w:b w:val="0"/>
          <w:bCs w:val="0"/>
          <w:color w:val="auto"/>
          <w:sz w:val="32"/>
          <w:szCs w:val="32"/>
          <w:highlight w:val="none"/>
          <w:lang w:val="en-US"/>
        </w:rPr>
        <w:t>农民教育</w:t>
      </w:r>
      <w:r>
        <w:rPr>
          <w:rFonts w:hint="default" w:ascii="Times New Roman" w:hAnsi="Times New Roman" w:eastAsia="仿宋_GB2312" w:cs="Times New Roman"/>
          <w:b w:val="0"/>
          <w:bCs w:val="0"/>
          <w:color w:val="auto"/>
          <w:sz w:val="32"/>
          <w:szCs w:val="32"/>
          <w:highlight w:val="none"/>
          <w:lang w:val="en-US" w:eastAsia="zh-CN"/>
        </w:rPr>
        <w:t>培训</w:t>
      </w:r>
      <w:r>
        <w:rPr>
          <w:rFonts w:hint="default" w:ascii="Times New Roman" w:hAnsi="Times New Roman" w:eastAsia="仿宋_GB2312" w:cs="Times New Roman"/>
          <w:b w:val="0"/>
          <w:bCs w:val="0"/>
          <w:color w:val="auto"/>
          <w:sz w:val="32"/>
          <w:szCs w:val="32"/>
          <w:highlight w:val="none"/>
          <w:lang w:val="en-US"/>
        </w:rPr>
        <w:t>信息管理系统</w:t>
      </w:r>
      <w:r>
        <w:rPr>
          <w:rFonts w:hint="default" w:ascii="Times New Roman" w:hAnsi="Times New Roman" w:eastAsia="仿宋_GB2312" w:cs="Times New Roman"/>
          <w:b w:val="0"/>
          <w:bCs w:val="0"/>
          <w:color w:val="auto"/>
          <w:sz w:val="32"/>
          <w:szCs w:val="32"/>
          <w:highlight w:val="none"/>
          <w:lang w:val="en-US" w:eastAsia="zh-CN"/>
        </w:rPr>
        <w:t>、农业农村部转移支付管理平台</w:t>
      </w:r>
      <w:r>
        <w:rPr>
          <w:rFonts w:hint="default" w:ascii="Times New Roman" w:hAnsi="Times New Roman" w:eastAsia="仿宋_GB2312" w:cs="Times New Roman"/>
          <w:b w:val="0"/>
          <w:bCs w:val="0"/>
          <w:color w:val="auto"/>
          <w:sz w:val="32"/>
          <w:szCs w:val="32"/>
          <w:highlight w:val="none"/>
          <w:lang w:val="en-US"/>
        </w:rPr>
        <w:t>，</w:t>
      </w:r>
      <w:r>
        <w:rPr>
          <w:rFonts w:hint="default" w:ascii="Times New Roman" w:hAnsi="Times New Roman" w:eastAsia="仿宋_GB2312" w:cs="Times New Roman"/>
          <w:b w:val="0"/>
          <w:bCs w:val="0"/>
          <w:color w:val="auto"/>
          <w:sz w:val="32"/>
          <w:szCs w:val="32"/>
          <w:highlight w:val="none"/>
          <w:lang w:val="en-US" w:eastAsia="zh-CN"/>
        </w:rPr>
        <w:t>对填报数据的真实性、准确性、完整性负责，</w:t>
      </w:r>
      <w:r>
        <w:rPr>
          <w:rFonts w:hint="default" w:ascii="Times New Roman" w:hAnsi="Times New Roman" w:eastAsia="仿宋_GB2312" w:cs="Times New Roman"/>
          <w:b w:val="0"/>
          <w:bCs w:val="0"/>
          <w:color w:val="auto"/>
          <w:sz w:val="32"/>
          <w:szCs w:val="32"/>
          <w:highlight w:val="none"/>
          <w:lang w:val="en-US"/>
        </w:rPr>
        <w:t>于202</w:t>
      </w:r>
      <w:r>
        <w:rPr>
          <w:rFonts w:hint="default" w:ascii="Times New Roman" w:hAnsi="Times New Roman" w:eastAsia="仿宋_GB2312" w:cs="Times New Roman"/>
          <w:b w:val="0"/>
          <w:bCs w:val="0"/>
          <w:color w:val="auto"/>
          <w:sz w:val="32"/>
          <w:szCs w:val="32"/>
          <w:highlight w:val="none"/>
          <w:lang w:val="en-US" w:eastAsia="zh-CN"/>
        </w:rPr>
        <w:t>6</w:t>
      </w:r>
      <w:r>
        <w:rPr>
          <w:rFonts w:hint="default" w:ascii="Times New Roman" w:hAnsi="Times New Roman" w:eastAsia="仿宋_GB2312" w:cs="Times New Roman"/>
          <w:b w:val="0"/>
          <w:bCs w:val="0"/>
          <w:color w:val="auto"/>
          <w:sz w:val="32"/>
          <w:szCs w:val="32"/>
          <w:highlight w:val="none"/>
          <w:lang w:val="en-US"/>
        </w:rPr>
        <w:t>年</w:t>
      </w:r>
      <w:r>
        <w:rPr>
          <w:rFonts w:hint="default" w:ascii="Times New Roman" w:hAnsi="Times New Roman" w:eastAsia="仿宋_GB2312" w:cs="Times New Roman"/>
          <w:b w:val="0"/>
          <w:bCs w:val="0"/>
          <w:color w:val="auto"/>
          <w:sz w:val="32"/>
          <w:szCs w:val="32"/>
          <w:highlight w:val="none"/>
          <w:lang w:val="en-US" w:eastAsia="zh-CN"/>
        </w:rPr>
        <w:t>12</w:t>
      </w:r>
      <w:r>
        <w:rPr>
          <w:rFonts w:hint="default" w:ascii="Times New Roman" w:hAnsi="Times New Roman" w:eastAsia="仿宋_GB2312" w:cs="Times New Roman"/>
          <w:b w:val="0"/>
          <w:bCs w:val="0"/>
          <w:color w:val="auto"/>
          <w:sz w:val="32"/>
          <w:szCs w:val="32"/>
          <w:highlight w:val="none"/>
          <w:lang w:val="en-US"/>
        </w:rPr>
        <w:t>月</w:t>
      </w:r>
      <w:r>
        <w:rPr>
          <w:rFonts w:hint="default" w:ascii="Times New Roman" w:hAnsi="Times New Roman" w:eastAsia="仿宋_GB2312" w:cs="Times New Roman"/>
          <w:b w:val="0"/>
          <w:bCs w:val="0"/>
          <w:color w:val="auto"/>
          <w:sz w:val="32"/>
          <w:szCs w:val="32"/>
          <w:highlight w:val="none"/>
          <w:lang w:val="en-US" w:eastAsia="zh-CN"/>
        </w:rPr>
        <w:t>25</w:t>
      </w:r>
      <w:r>
        <w:rPr>
          <w:rFonts w:hint="default" w:ascii="Times New Roman" w:hAnsi="Times New Roman" w:eastAsia="仿宋_GB2312" w:cs="Times New Roman"/>
          <w:b w:val="0"/>
          <w:bCs w:val="0"/>
          <w:color w:val="auto"/>
          <w:sz w:val="32"/>
          <w:szCs w:val="32"/>
          <w:highlight w:val="none"/>
          <w:lang w:val="en-US"/>
        </w:rPr>
        <w:t>日前完成全部信息录入工作</w:t>
      </w:r>
      <w:r>
        <w:rPr>
          <w:rFonts w:hint="default" w:ascii="Times New Roman" w:hAnsi="Times New Roman" w:eastAsia="仿宋_GB2312" w:cs="Times New Roman"/>
          <w:b w:val="0"/>
          <w:bCs w:val="0"/>
          <w:color w:val="auto"/>
          <w:sz w:val="32"/>
          <w:szCs w:val="32"/>
          <w:highlight w:val="none"/>
          <w:lang w:val="en-US" w:eastAsia="zh-CN"/>
        </w:rPr>
        <w:t>。</w:t>
      </w:r>
    </w:p>
    <w:p w14:paraId="5DCEB70C">
      <w:pPr>
        <w:pStyle w:val="7"/>
        <w:keepNext w:val="0"/>
        <w:keepLines w:val="0"/>
        <w:pageBreakBefore w:val="0"/>
        <w:kinsoku/>
        <w:wordWrap/>
        <w:overflowPunct/>
        <w:topLinePunct w:val="0"/>
        <w:autoSpaceDE/>
        <w:autoSpaceDN/>
        <w:bidi w:val="0"/>
        <w:adjustRightInd/>
        <w:snapToGrid/>
        <w:spacing w:line="600" w:lineRule="exact"/>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楷体_GB2312" w:cs="Times New Roman"/>
          <w:b w:val="0"/>
          <w:bCs w:val="0"/>
          <w:color w:val="auto"/>
          <w:sz w:val="32"/>
          <w:szCs w:val="32"/>
          <w:highlight w:val="none"/>
          <w:lang w:val="en-US"/>
        </w:rPr>
        <w:t>（三）</w:t>
      </w:r>
      <w:r>
        <w:rPr>
          <w:rFonts w:hint="default" w:ascii="Times New Roman" w:hAnsi="Times New Roman" w:eastAsia="楷体_GB2312" w:cs="Times New Roman"/>
          <w:b w:val="0"/>
          <w:bCs w:val="0"/>
          <w:color w:val="auto"/>
          <w:sz w:val="32"/>
          <w:szCs w:val="32"/>
          <w:highlight w:val="none"/>
          <w:lang w:val="en-US" w:eastAsia="zh-CN"/>
        </w:rPr>
        <w:t>加强评价管理</w:t>
      </w:r>
      <w:r>
        <w:rPr>
          <w:rFonts w:hint="default" w:ascii="Times New Roman" w:hAnsi="Times New Roman" w:eastAsia="楷体_GB2312" w:cs="Times New Roman"/>
          <w:b w:val="0"/>
          <w:bCs w:val="0"/>
          <w:color w:val="auto"/>
          <w:sz w:val="32"/>
          <w:szCs w:val="32"/>
          <w:highlight w:val="none"/>
          <w:lang w:val="en-US"/>
        </w:rPr>
        <w:t>。</w:t>
      </w:r>
      <w:r>
        <w:rPr>
          <w:rFonts w:hint="default" w:ascii="Times New Roman" w:hAnsi="Times New Roman" w:eastAsia="仿宋_GB2312" w:cs="Times New Roman"/>
          <w:b w:val="0"/>
          <w:bCs w:val="0"/>
          <w:color w:val="auto"/>
          <w:sz w:val="32"/>
          <w:szCs w:val="32"/>
          <w:highlight w:val="none"/>
          <w:lang w:val="en-US" w:eastAsia="zh-CN"/>
        </w:rPr>
        <w:t>各级农业农村部门要切实担负起管理责任，科学制定实施方案，规范签订培育项目合同或服务协议</w:t>
      </w:r>
      <w:r>
        <w:rPr>
          <w:rFonts w:hint="eastAsia" w:eastAsia="仿宋_GB2312" w:cs="Times New Roman"/>
          <w:b w:val="0"/>
          <w:bCs w:val="0"/>
          <w:color w:val="auto"/>
          <w:sz w:val="32"/>
          <w:szCs w:val="32"/>
          <w:highlight w:val="none"/>
          <w:lang w:val="en-US" w:eastAsia="zh-CN"/>
        </w:rPr>
        <w:t>，确保</w:t>
      </w:r>
      <w:r>
        <w:rPr>
          <w:rFonts w:hint="default" w:ascii="Times New Roman" w:hAnsi="Times New Roman" w:eastAsia="仿宋_GB2312" w:cs="Times New Roman"/>
          <w:b w:val="0"/>
          <w:bCs w:val="0"/>
          <w:color w:val="auto"/>
          <w:sz w:val="32"/>
          <w:szCs w:val="32"/>
          <w:highlight w:val="none"/>
          <w:lang w:val="en-US" w:eastAsia="zh-CN"/>
        </w:rPr>
        <w:t>评价内容覆盖培训全过程。培育机构开班前10天将开班计划上传至农民教育培训信息管理系统，审核通过后方可开班。常态化加强项目监管，省级通过“农业农村部农民教育培训管理系统”“农业农村部转移支付管理平台”</w:t>
      </w:r>
      <w:r>
        <w:rPr>
          <w:rFonts w:hint="eastAsia" w:eastAsia="仿宋_GB2312" w:cs="Times New Roman"/>
          <w:b w:val="0"/>
          <w:bCs w:val="0"/>
          <w:color w:val="auto"/>
          <w:sz w:val="32"/>
          <w:szCs w:val="32"/>
          <w:highlight w:val="none"/>
          <w:lang w:val="en-US" w:eastAsia="zh-CN"/>
        </w:rPr>
        <w:t>及时掌握各地工作进度和资金支出进度</w:t>
      </w:r>
      <w:r>
        <w:rPr>
          <w:rFonts w:hint="default" w:ascii="Times New Roman" w:hAnsi="Times New Roman" w:eastAsia="仿宋_GB2312" w:cs="Times New Roman"/>
          <w:b w:val="0"/>
          <w:bCs w:val="0"/>
          <w:color w:val="auto"/>
          <w:sz w:val="32"/>
          <w:szCs w:val="32"/>
          <w:highlight w:val="none"/>
          <w:lang w:val="en-US" w:eastAsia="zh-CN"/>
        </w:rPr>
        <w:t>，</w:t>
      </w:r>
      <w:r>
        <w:rPr>
          <w:rFonts w:hint="eastAsia" w:eastAsia="仿宋_GB2312" w:cs="Times New Roman"/>
          <w:b w:val="0"/>
          <w:bCs w:val="0"/>
          <w:color w:val="auto"/>
          <w:sz w:val="32"/>
          <w:szCs w:val="32"/>
          <w:highlight w:val="none"/>
          <w:lang w:val="en-US" w:eastAsia="zh-CN"/>
        </w:rPr>
        <w:t>并通实地质量抽查、农民电话回访、走村入户调查等多种形式对各地工作情况进行监督，</w:t>
      </w:r>
      <w:r>
        <w:rPr>
          <w:rFonts w:hint="default" w:ascii="Times New Roman" w:hAnsi="Times New Roman" w:eastAsia="仿宋_GB2312" w:cs="Times New Roman"/>
          <w:b w:val="0"/>
          <w:bCs w:val="0"/>
          <w:color w:val="auto"/>
          <w:sz w:val="32"/>
          <w:szCs w:val="32"/>
          <w:highlight w:val="none"/>
          <w:lang w:val="en-US" w:eastAsia="zh-CN"/>
        </w:rPr>
        <w:t>抽查比例不低于培训班总数的10%，发现问题限期整改。市县通过实地评价方式，对承担任务的培训机构教学计划执行，师资配备质量，资金使用效果及学员满意度等方面开展评价。</w:t>
      </w:r>
      <w:r>
        <w:rPr>
          <w:rFonts w:hint="eastAsia" w:eastAsia="仿宋_GB2312" w:cs="Times New Roman"/>
          <w:b w:val="0"/>
          <w:bCs w:val="0"/>
          <w:color w:val="auto"/>
          <w:sz w:val="32"/>
          <w:szCs w:val="32"/>
          <w:highlight w:val="none"/>
          <w:lang w:val="en-US" w:eastAsia="zh-CN"/>
        </w:rPr>
        <w:t>年度工作结束后，省级对</w:t>
      </w:r>
      <w:r>
        <w:rPr>
          <w:rFonts w:hint="default" w:ascii="Times New Roman" w:hAnsi="Times New Roman" w:eastAsia="仿宋_GB2312" w:cs="Times New Roman"/>
          <w:b w:val="0"/>
          <w:bCs w:val="0"/>
          <w:color w:val="auto"/>
          <w:sz w:val="32"/>
          <w:szCs w:val="32"/>
          <w:highlight w:val="none"/>
          <w:lang w:val="en-US" w:eastAsia="zh-CN"/>
        </w:rPr>
        <w:t>各地培训工作情况进行综合评价，评价结果作为下一年度培训任务和资金分配的重要依据。</w:t>
      </w:r>
    </w:p>
    <w:p w14:paraId="44355846">
      <w:pPr>
        <w:pStyle w:val="7"/>
        <w:keepNext w:val="0"/>
        <w:keepLines w:val="0"/>
        <w:pageBreakBefore w:val="0"/>
        <w:kinsoku/>
        <w:wordWrap/>
        <w:overflowPunct/>
        <w:topLinePunct w:val="0"/>
        <w:autoSpaceDE/>
        <w:autoSpaceDN/>
        <w:bidi w:val="0"/>
        <w:adjustRightInd/>
        <w:snapToGrid/>
        <w:spacing w:line="600" w:lineRule="exact"/>
        <w:jc w:val="both"/>
        <w:rPr>
          <w:rFonts w:hint="default" w:ascii="Times New Roman" w:hAnsi="Times New Roman" w:eastAsia="仿宋_GB2312" w:cs="Times New Roman"/>
          <w:b w:val="0"/>
          <w:bCs w:val="0"/>
          <w:color w:val="auto"/>
          <w:sz w:val="32"/>
          <w:szCs w:val="32"/>
          <w:highlight w:val="none"/>
          <w:lang w:val="en-US"/>
        </w:rPr>
      </w:pPr>
      <w:r>
        <w:rPr>
          <w:rFonts w:hint="default" w:ascii="Times New Roman" w:hAnsi="Times New Roman" w:eastAsia="仿宋_GB2312" w:cs="Times New Roman"/>
          <w:b w:val="0"/>
          <w:bCs w:val="0"/>
          <w:color w:val="auto"/>
          <w:sz w:val="32"/>
          <w:szCs w:val="32"/>
          <w:highlight w:val="none"/>
          <w:lang w:val="en-US"/>
        </w:rPr>
        <w:t>请各地于202</w:t>
      </w:r>
      <w:r>
        <w:rPr>
          <w:rFonts w:hint="default" w:ascii="Times New Roman" w:hAnsi="Times New Roman" w:eastAsia="仿宋_GB2312" w:cs="Times New Roman"/>
          <w:b w:val="0"/>
          <w:bCs w:val="0"/>
          <w:color w:val="auto"/>
          <w:sz w:val="32"/>
          <w:szCs w:val="32"/>
          <w:highlight w:val="none"/>
          <w:lang w:val="en-US" w:eastAsia="zh-CN"/>
        </w:rPr>
        <w:t>6</w:t>
      </w:r>
      <w:r>
        <w:rPr>
          <w:rFonts w:hint="default" w:ascii="Times New Roman" w:hAnsi="Times New Roman" w:eastAsia="仿宋_GB2312" w:cs="Times New Roman"/>
          <w:b w:val="0"/>
          <w:bCs w:val="0"/>
          <w:color w:val="auto"/>
          <w:sz w:val="32"/>
          <w:szCs w:val="32"/>
          <w:highlight w:val="none"/>
          <w:lang w:val="en-US"/>
        </w:rPr>
        <w:t>年</w:t>
      </w:r>
      <w:r>
        <w:rPr>
          <w:rFonts w:hint="default" w:ascii="Times New Roman" w:hAnsi="Times New Roman" w:eastAsia="仿宋_GB2312" w:cs="Times New Roman"/>
          <w:b w:val="0"/>
          <w:bCs w:val="0"/>
          <w:color w:val="auto"/>
          <w:sz w:val="32"/>
          <w:szCs w:val="32"/>
          <w:highlight w:val="none"/>
          <w:lang w:val="en-US" w:eastAsia="zh-CN"/>
        </w:rPr>
        <w:t>7</w:t>
      </w:r>
      <w:r>
        <w:rPr>
          <w:rFonts w:hint="default" w:ascii="Times New Roman" w:hAnsi="Times New Roman" w:eastAsia="仿宋_GB2312" w:cs="Times New Roman"/>
          <w:b w:val="0"/>
          <w:bCs w:val="0"/>
          <w:color w:val="auto"/>
          <w:sz w:val="32"/>
          <w:szCs w:val="32"/>
          <w:highlight w:val="none"/>
          <w:lang w:val="en-US"/>
        </w:rPr>
        <w:t>月</w:t>
      </w:r>
      <w:r>
        <w:rPr>
          <w:rFonts w:hint="eastAsia" w:eastAsia="仿宋_GB2312" w:cs="Times New Roman"/>
          <w:b w:val="0"/>
          <w:bCs w:val="0"/>
          <w:color w:val="auto"/>
          <w:sz w:val="32"/>
          <w:szCs w:val="32"/>
          <w:highlight w:val="none"/>
          <w:lang w:val="en-US" w:eastAsia="zh-CN"/>
        </w:rPr>
        <w:t>31</w:t>
      </w:r>
      <w:r>
        <w:rPr>
          <w:rFonts w:hint="default" w:ascii="Times New Roman" w:hAnsi="Times New Roman" w:eastAsia="仿宋_GB2312" w:cs="Times New Roman"/>
          <w:b w:val="0"/>
          <w:bCs w:val="0"/>
          <w:color w:val="auto"/>
          <w:sz w:val="32"/>
          <w:szCs w:val="32"/>
          <w:highlight w:val="none"/>
          <w:lang w:val="en-US"/>
        </w:rPr>
        <w:t>日前将年度</w:t>
      </w:r>
      <w:r>
        <w:rPr>
          <w:rFonts w:hint="default" w:ascii="Times New Roman" w:hAnsi="Times New Roman" w:eastAsia="仿宋_GB2312" w:cs="Times New Roman"/>
          <w:b w:val="0"/>
          <w:bCs w:val="0"/>
          <w:color w:val="auto"/>
          <w:sz w:val="32"/>
          <w:szCs w:val="32"/>
          <w:highlight w:val="none"/>
          <w:lang w:val="en-US" w:eastAsia="zh-CN"/>
        </w:rPr>
        <w:t>实施</w:t>
      </w:r>
      <w:r>
        <w:rPr>
          <w:rFonts w:hint="default" w:ascii="Times New Roman" w:hAnsi="Times New Roman" w:eastAsia="仿宋_GB2312" w:cs="Times New Roman"/>
          <w:b w:val="0"/>
          <w:bCs w:val="0"/>
          <w:color w:val="auto"/>
          <w:sz w:val="32"/>
          <w:szCs w:val="32"/>
          <w:highlight w:val="none"/>
          <w:lang w:val="en-US"/>
        </w:rPr>
        <w:t>方案、202</w:t>
      </w:r>
      <w:r>
        <w:rPr>
          <w:rFonts w:hint="default" w:ascii="Times New Roman" w:hAnsi="Times New Roman" w:eastAsia="仿宋_GB2312" w:cs="Times New Roman"/>
          <w:b w:val="0"/>
          <w:bCs w:val="0"/>
          <w:color w:val="auto"/>
          <w:sz w:val="32"/>
          <w:szCs w:val="32"/>
          <w:highlight w:val="none"/>
          <w:lang w:val="en-US" w:eastAsia="zh-CN"/>
        </w:rPr>
        <w:t>6</w:t>
      </w:r>
      <w:r>
        <w:rPr>
          <w:rFonts w:hint="default" w:ascii="Times New Roman" w:hAnsi="Times New Roman" w:eastAsia="仿宋_GB2312" w:cs="Times New Roman"/>
          <w:b w:val="0"/>
          <w:bCs w:val="0"/>
          <w:color w:val="auto"/>
          <w:sz w:val="32"/>
          <w:szCs w:val="32"/>
          <w:highlight w:val="none"/>
          <w:lang w:val="en-US"/>
        </w:rPr>
        <w:t>年</w:t>
      </w:r>
      <w:r>
        <w:rPr>
          <w:rFonts w:hint="default" w:ascii="Times New Roman" w:hAnsi="Times New Roman" w:eastAsia="仿宋_GB2312" w:cs="Times New Roman"/>
          <w:b w:val="0"/>
          <w:bCs w:val="0"/>
          <w:color w:val="auto"/>
          <w:sz w:val="32"/>
          <w:szCs w:val="32"/>
          <w:highlight w:val="none"/>
          <w:lang w:val="en-US" w:eastAsia="zh-CN"/>
        </w:rPr>
        <w:t>12</w:t>
      </w:r>
      <w:r>
        <w:rPr>
          <w:rFonts w:hint="default" w:ascii="Times New Roman" w:hAnsi="Times New Roman" w:eastAsia="仿宋_GB2312" w:cs="Times New Roman"/>
          <w:b w:val="0"/>
          <w:bCs w:val="0"/>
          <w:color w:val="auto"/>
          <w:sz w:val="32"/>
          <w:szCs w:val="32"/>
          <w:highlight w:val="none"/>
          <w:lang w:val="en-US"/>
        </w:rPr>
        <w:t>月</w:t>
      </w:r>
      <w:r>
        <w:rPr>
          <w:rFonts w:hint="default" w:ascii="Times New Roman" w:hAnsi="Times New Roman" w:eastAsia="仿宋_GB2312" w:cs="Times New Roman"/>
          <w:b w:val="0"/>
          <w:bCs w:val="0"/>
          <w:color w:val="auto"/>
          <w:sz w:val="32"/>
          <w:szCs w:val="32"/>
          <w:highlight w:val="none"/>
          <w:lang w:val="en-US" w:eastAsia="zh-CN"/>
        </w:rPr>
        <w:t>25</w:t>
      </w:r>
      <w:r>
        <w:rPr>
          <w:rFonts w:hint="default" w:ascii="Times New Roman" w:hAnsi="Times New Roman" w:eastAsia="仿宋_GB2312" w:cs="Times New Roman"/>
          <w:b w:val="0"/>
          <w:bCs w:val="0"/>
          <w:color w:val="auto"/>
          <w:sz w:val="32"/>
          <w:szCs w:val="32"/>
          <w:highlight w:val="none"/>
          <w:lang w:val="en-US"/>
        </w:rPr>
        <w:t>日前将年度工作总结报送</w:t>
      </w:r>
      <w:r>
        <w:rPr>
          <w:rFonts w:hint="default" w:ascii="Times New Roman" w:hAnsi="Times New Roman" w:eastAsia="仿宋_GB2312" w:cs="Times New Roman"/>
          <w:b w:val="0"/>
          <w:bCs w:val="0"/>
          <w:color w:val="auto"/>
          <w:sz w:val="32"/>
          <w:szCs w:val="32"/>
          <w:highlight w:val="none"/>
          <w:lang w:val="en-US" w:eastAsia="zh-CN"/>
        </w:rPr>
        <w:t>至省</w:t>
      </w:r>
      <w:r>
        <w:rPr>
          <w:rFonts w:hint="default" w:ascii="Times New Roman" w:hAnsi="Times New Roman" w:eastAsia="仿宋_GB2312" w:cs="Times New Roman"/>
          <w:b w:val="0"/>
          <w:bCs w:val="0"/>
          <w:color w:val="auto"/>
          <w:sz w:val="32"/>
          <w:szCs w:val="32"/>
          <w:highlight w:val="none"/>
          <w:lang w:val="en-US"/>
        </w:rPr>
        <w:t>农业农村厅。</w:t>
      </w:r>
    </w:p>
    <w:p w14:paraId="272252D4">
      <w:pPr>
        <w:pStyle w:val="7"/>
        <w:keepNext w:val="0"/>
        <w:keepLines w:val="0"/>
        <w:pageBreakBefore w:val="0"/>
        <w:widowControl w:val="0"/>
        <w:kinsoku/>
        <w:wordWrap/>
        <w:overflowPunct/>
        <w:topLinePunct w:val="0"/>
        <w:autoSpaceDE/>
        <w:autoSpaceDN/>
        <w:bidi w:val="0"/>
        <w:adjustRightInd/>
        <w:snapToGrid/>
        <w:spacing w:line="600" w:lineRule="exact"/>
        <w:ind w:left="0" w:leftChars="0" w:firstLine="632"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联系人：</w:t>
      </w:r>
      <w:r>
        <w:rPr>
          <w:rFonts w:hint="eastAsia" w:eastAsia="仿宋_GB2312" w:cs="Times New Roman"/>
          <w:b w:val="0"/>
          <w:bCs w:val="0"/>
          <w:color w:val="auto"/>
          <w:sz w:val="32"/>
          <w:szCs w:val="32"/>
          <w:highlight w:val="none"/>
          <w:lang w:val="en-US" w:eastAsia="zh-CN"/>
        </w:rPr>
        <w:t>苏新智</w:t>
      </w:r>
    </w:p>
    <w:p w14:paraId="1A5B869A">
      <w:pPr>
        <w:pStyle w:val="7"/>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rPr>
        <w:t>联系电话：</w:t>
      </w:r>
      <w:r>
        <w:rPr>
          <w:rFonts w:hint="eastAsia" w:eastAsia="仿宋_GB2312" w:cs="Times New Roman"/>
          <w:b w:val="0"/>
          <w:bCs w:val="0"/>
          <w:color w:val="auto"/>
          <w:sz w:val="32"/>
          <w:szCs w:val="32"/>
          <w:highlight w:val="none"/>
          <w:lang w:val="en-US" w:eastAsia="zh-CN"/>
        </w:rPr>
        <w:t>0431—87892589</w:t>
      </w:r>
    </w:p>
    <w:p w14:paraId="4E9A68F9">
      <w:pPr>
        <w:pStyle w:val="7"/>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color w:val="auto"/>
          <w:sz w:val="32"/>
          <w:szCs w:val="32"/>
          <w:highlight w:val="none"/>
          <w:u w:val="none"/>
          <w:lang w:val="en-US" w:eastAsia="zh-CN"/>
        </w:rPr>
      </w:pPr>
      <w:r>
        <w:rPr>
          <w:rFonts w:hint="default" w:ascii="Times New Roman" w:hAnsi="Times New Roman" w:eastAsia="仿宋_GB2312" w:cs="Times New Roman"/>
          <w:b w:val="0"/>
          <w:bCs w:val="0"/>
          <w:color w:val="auto"/>
          <w:sz w:val="32"/>
          <w:szCs w:val="32"/>
          <w:highlight w:val="none"/>
          <w:lang w:val="en-US"/>
        </w:rPr>
        <w:t>电子邮箱：</w:t>
      </w:r>
      <w:r>
        <w:rPr>
          <w:rFonts w:hint="eastAsia" w:eastAsia="仿宋_GB2312" w:cs="Times New Roman"/>
          <w:b w:val="0"/>
          <w:bCs w:val="0"/>
          <w:color w:val="auto"/>
          <w:sz w:val="32"/>
          <w:szCs w:val="32"/>
          <w:highlight w:val="none"/>
          <w:lang w:val="en-US" w:eastAsia="zh-CN"/>
        </w:rPr>
        <w:t>jlsrcfzfwzx@163.com</w:t>
      </w:r>
    </w:p>
    <w:p w14:paraId="4D79BDEF">
      <w:pPr>
        <w:pStyle w:val="7"/>
        <w:keepNext w:val="0"/>
        <w:keepLines w:val="0"/>
        <w:pageBreakBefore w:val="0"/>
        <w:kinsoku/>
        <w:wordWrap/>
        <w:overflowPunct/>
        <w:topLinePunct w:val="0"/>
        <w:autoSpaceDE/>
        <w:autoSpaceDN/>
        <w:bidi w:val="0"/>
        <w:adjustRightInd/>
        <w:snapToGrid/>
        <w:spacing w:line="600" w:lineRule="exact"/>
        <w:ind w:left="0" w:leftChars="0" w:firstLine="632" w:firstLineChars="200"/>
        <w:rPr>
          <w:rFonts w:hint="default" w:ascii="Times New Roman" w:hAnsi="Times New Roman" w:eastAsia="仿宋_GB2312" w:cs="Times New Roman"/>
          <w:b w:val="0"/>
          <w:bCs w:val="0"/>
          <w:color w:val="auto"/>
          <w:sz w:val="32"/>
          <w:szCs w:val="32"/>
          <w:highlight w:val="none"/>
          <w:lang w:val="en-US"/>
        </w:rPr>
      </w:pPr>
    </w:p>
    <w:p w14:paraId="075373A7">
      <w:pPr>
        <w:pStyle w:val="7"/>
        <w:keepNext w:val="0"/>
        <w:keepLines w:val="0"/>
        <w:pageBreakBefore w:val="0"/>
        <w:kinsoku/>
        <w:wordWrap/>
        <w:overflowPunct/>
        <w:topLinePunct w:val="0"/>
        <w:autoSpaceDE/>
        <w:autoSpaceDN/>
        <w:bidi w:val="0"/>
        <w:adjustRightInd/>
        <w:snapToGrid/>
        <w:spacing w:line="600" w:lineRule="exact"/>
        <w:ind w:left="0" w:leftChars="0" w:firstLine="632"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highlight w:val="none"/>
          <w:lang w:val="en-US"/>
        </w:rPr>
        <w:t>附件：202</w:t>
      </w:r>
      <w:r>
        <w:rPr>
          <w:rFonts w:hint="default" w:ascii="Times New Roman" w:hAnsi="Times New Roman" w:eastAsia="仿宋_GB2312" w:cs="Times New Roman"/>
          <w:b w:val="0"/>
          <w:bCs w:val="0"/>
          <w:color w:val="auto"/>
          <w:sz w:val="32"/>
          <w:szCs w:val="32"/>
          <w:highlight w:val="none"/>
          <w:lang w:val="en-US" w:eastAsia="zh-CN"/>
        </w:rPr>
        <w:t>6</w:t>
      </w:r>
      <w:r>
        <w:rPr>
          <w:rFonts w:hint="default" w:ascii="Times New Roman" w:hAnsi="Times New Roman" w:eastAsia="仿宋_GB2312" w:cs="Times New Roman"/>
          <w:b w:val="0"/>
          <w:bCs w:val="0"/>
          <w:color w:val="auto"/>
          <w:sz w:val="32"/>
          <w:szCs w:val="32"/>
          <w:highlight w:val="none"/>
          <w:lang w:val="en-US"/>
        </w:rPr>
        <w:t>年吉林省高素质农</w:t>
      </w:r>
      <w:r>
        <w:rPr>
          <w:rFonts w:hint="default" w:ascii="Times New Roman" w:hAnsi="Times New Roman" w:eastAsia="仿宋_GB2312" w:cs="Times New Roman"/>
          <w:b w:val="0"/>
          <w:bCs w:val="0"/>
          <w:color w:val="auto"/>
          <w:sz w:val="32"/>
          <w:szCs w:val="32"/>
          <w:lang w:val="en-US"/>
        </w:rPr>
        <w:t>民培育项目任务分解</w:t>
      </w:r>
      <w:r>
        <w:rPr>
          <w:rFonts w:hint="default" w:ascii="Times New Roman" w:hAnsi="Times New Roman" w:eastAsia="仿宋_GB2312" w:cs="Times New Roman"/>
          <w:b w:val="0"/>
          <w:bCs w:val="0"/>
          <w:color w:val="auto"/>
          <w:sz w:val="32"/>
          <w:szCs w:val="32"/>
          <w:lang w:val="en-US" w:eastAsia="zh-CN"/>
        </w:rPr>
        <w:t>表</w:t>
      </w:r>
    </w:p>
    <w:p w14:paraId="01EB33BF">
      <w:pPr>
        <w:pStyle w:val="7"/>
        <w:keepNext w:val="0"/>
        <w:keepLines w:val="0"/>
        <w:pageBreakBefore w:val="0"/>
        <w:kinsoku/>
        <w:wordWrap/>
        <w:overflowPunct/>
        <w:topLinePunct w:val="0"/>
        <w:autoSpaceDE/>
        <w:autoSpaceDN/>
        <w:bidi w:val="0"/>
        <w:adjustRightInd/>
        <w:snapToGrid/>
        <w:spacing w:line="576" w:lineRule="exact"/>
        <w:ind w:left="0" w:leftChars="0" w:firstLine="632" w:firstLineChars="200"/>
        <w:rPr>
          <w:rFonts w:hint="default" w:ascii="Times New Roman" w:hAnsi="Times New Roman" w:eastAsia="仿宋_GB2312" w:cs="Times New Roman"/>
          <w:b w:val="0"/>
          <w:bCs w:val="0"/>
          <w:color w:val="auto"/>
          <w:sz w:val="32"/>
          <w:szCs w:val="32"/>
          <w:lang w:val="en-US" w:eastAsia="zh-CN"/>
        </w:rPr>
      </w:pPr>
    </w:p>
    <w:p w14:paraId="62CDA95E">
      <w:pPr>
        <w:pStyle w:val="7"/>
        <w:keepNext w:val="0"/>
        <w:keepLines w:val="0"/>
        <w:pageBreakBefore w:val="0"/>
        <w:kinsoku/>
        <w:wordWrap/>
        <w:overflowPunct/>
        <w:topLinePunct w:val="0"/>
        <w:autoSpaceDE/>
        <w:autoSpaceDN/>
        <w:bidi w:val="0"/>
        <w:adjustRightInd/>
        <w:snapToGrid/>
        <w:spacing w:line="576" w:lineRule="exact"/>
        <w:ind w:left="0" w:leftChars="0" w:firstLine="632" w:firstLineChars="200"/>
        <w:rPr>
          <w:rFonts w:hint="default" w:ascii="Times New Roman" w:hAnsi="Times New Roman" w:eastAsia="仿宋_GB2312" w:cs="Times New Roman"/>
          <w:b w:val="0"/>
          <w:bCs w:val="0"/>
          <w:color w:val="auto"/>
          <w:sz w:val="32"/>
          <w:szCs w:val="32"/>
          <w:lang w:val="en-US" w:eastAsia="zh-CN"/>
        </w:rPr>
      </w:pPr>
    </w:p>
    <w:p w14:paraId="5F15DE3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_GB2312" w:cs="Times New Roman"/>
          <w:sz w:val="32"/>
          <w:szCs w:val="32"/>
          <w:lang w:val="en-US" w:eastAsia="zh-CN"/>
        </w:rPr>
      </w:pPr>
    </w:p>
    <w:p w14:paraId="4A6818A1">
      <w:pPr>
        <w:pStyle w:val="7"/>
        <w:keepNext w:val="0"/>
        <w:keepLines w:val="0"/>
        <w:pageBreakBefore w:val="0"/>
        <w:kinsoku/>
        <w:wordWrap/>
        <w:overflowPunct/>
        <w:topLinePunct w:val="0"/>
        <w:autoSpaceDE/>
        <w:autoSpaceDN/>
        <w:bidi w:val="0"/>
        <w:adjustRightInd/>
        <w:snapToGrid/>
        <w:spacing w:line="576" w:lineRule="exact"/>
        <w:jc w:val="right"/>
        <w:rPr>
          <w:rFonts w:hint="default" w:ascii="Times New Roman" w:hAnsi="Times New Roman" w:eastAsia="仿宋_GB2312" w:cs="Times New Roman"/>
          <w:b w:val="0"/>
          <w:bCs w:val="0"/>
          <w:color w:val="auto"/>
          <w:sz w:val="32"/>
          <w:szCs w:val="32"/>
          <w:lang w:val="en-US" w:eastAsia="zh-CN"/>
        </w:rPr>
        <w:sectPr>
          <w:footerReference r:id="rId3" w:type="default"/>
          <w:pgSz w:w="11906" w:h="16838"/>
          <w:pgMar w:top="2098" w:right="1474" w:bottom="1984" w:left="1587" w:header="851" w:footer="1400" w:gutter="0"/>
          <w:pgNumType w:fmt="decimal"/>
          <w:cols w:space="425" w:num="1"/>
          <w:docGrid w:type="linesAndChars" w:linePitch="579" w:charSpace="-849"/>
        </w:sectPr>
      </w:pPr>
    </w:p>
    <w:p w14:paraId="4EC065D5">
      <w:pPr>
        <w:pStyle w:val="7"/>
        <w:keepNext w:val="0"/>
        <w:keepLines w:val="0"/>
        <w:pageBreakBefore w:val="0"/>
        <w:kinsoku/>
        <w:wordWrap/>
        <w:overflowPunct/>
        <w:topLinePunct w:val="0"/>
        <w:autoSpaceDE/>
        <w:bidi w:val="0"/>
        <w:adjustRightInd/>
        <w:snapToGrid/>
        <w:spacing w:line="600" w:lineRule="exact"/>
        <w:ind w:left="0" w:leftChars="0" w:firstLine="0" w:firstLineChars="0"/>
        <w:jc w:val="left"/>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黑体" w:cs="Times New Roman"/>
          <w:b w:val="0"/>
          <w:bCs w:val="0"/>
          <w:color w:val="auto"/>
          <w:sz w:val="32"/>
          <w:szCs w:val="32"/>
          <w:lang w:val="en-US" w:eastAsia="zh-CN"/>
        </w:rPr>
        <w:t>附件</w:t>
      </w:r>
    </w:p>
    <w:p w14:paraId="039D68E9">
      <w:pPr>
        <w:pStyle w:val="7"/>
        <w:keepNext w:val="0"/>
        <w:keepLines w:val="0"/>
        <w:pageBreakBefore w:val="0"/>
        <w:kinsoku/>
        <w:wordWrap/>
        <w:overflowPunct/>
        <w:topLinePunct w:val="0"/>
        <w:autoSpaceDE/>
        <w:bidi w:val="0"/>
        <w:adjustRightInd/>
        <w:snapToGrid/>
        <w:spacing w:line="600" w:lineRule="exact"/>
        <w:ind w:left="0" w:leftChars="0" w:firstLine="0" w:firstLineChars="0"/>
        <w:jc w:val="center"/>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rPr>
        <w:t>202</w:t>
      </w:r>
      <w:r>
        <w:rPr>
          <w:rFonts w:hint="default" w:ascii="Times New Roman" w:hAnsi="Times New Roman" w:eastAsia="方正小标宋简体" w:cs="Times New Roman"/>
          <w:b w:val="0"/>
          <w:bCs w:val="0"/>
          <w:color w:val="auto"/>
          <w:sz w:val="44"/>
          <w:szCs w:val="44"/>
          <w:lang w:val="en-US" w:eastAsia="zh-CN"/>
        </w:rPr>
        <w:t>6</w:t>
      </w:r>
      <w:r>
        <w:rPr>
          <w:rFonts w:hint="default" w:ascii="Times New Roman" w:hAnsi="Times New Roman" w:eastAsia="方正小标宋简体" w:cs="Times New Roman"/>
          <w:b w:val="0"/>
          <w:bCs w:val="0"/>
          <w:color w:val="auto"/>
          <w:sz w:val="44"/>
          <w:szCs w:val="44"/>
          <w:lang w:val="en-US"/>
        </w:rPr>
        <w:t>年吉林省高素质农民培育项目任务分解</w:t>
      </w:r>
      <w:r>
        <w:rPr>
          <w:rFonts w:hint="default" w:ascii="Times New Roman" w:hAnsi="Times New Roman" w:eastAsia="方正小标宋简体" w:cs="Times New Roman"/>
          <w:b w:val="0"/>
          <w:bCs w:val="0"/>
          <w:color w:val="auto"/>
          <w:sz w:val="44"/>
          <w:szCs w:val="44"/>
          <w:lang w:val="en-US" w:eastAsia="zh-CN"/>
        </w:rPr>
        <w:t>表</w:t>
      </w:r>
    </w:p>
    <w:p w14:paraId="1BEB8B4B">
      <w:pPr>
        <w:pStyle w:val="7"/>
        <w:keepNext w:val="0"/>
        <w:keepLines w:val="0"/>
        <w:pageBreakBefore w:val="0"/>
        <w:kinsoku/>
        <w:wordWrap/>
        <w:overflowPunct/>
        <w:topLinePunct w:val="0"/>
        <w:autoSpaceDE/>
        <w:bidi w:val="0"/>
        <w:adjustRightInd/>
        <w:snapToGrid/>
        <w:spacing w:line="600" w:lineRule="exact"/>
        <w:ind w:left="0" w:leftChars="0" w:firstLine="0" w:firstLineChars="0"/>
        <w:jc w:val="right"/>
        <w:rPr>
          <w:rFonts w:hint="default" w:ascii="Times New Roman" w:hAnsi="Times New Roman" w:eastAsia="仿宋_GB2312" w:cs="Times New Roman"/>
          <w:b w:val="0"/>
          <w:bCs w:val="0"/>
          <w:color w:val="auto"/>
          <w:sz w:val="28"/>
          <w:szCs w:val="28"/>
          <w:lang w:val="en-US" w:eastAsia="zh-CN"/>
        </w:rPr>
      </w:pPr>
      <w:r>
        <w:rPr>
          <w:rFonts w:hint="default" w:ascii="Times New Roman" w:hAnsi="Times New Roman" w:eastAsia="仿宋_GB2312" w:cs="Times New Roman"/>
          <w:b w:val="0"/>
          <w:bCs w:val="0"/>
          <w:color w:val="auto"/>
          <w:sz w:val="28"/>
          <w:szCs w:val="28"/>
          <w:lang w:val="en-US" w:eastAsia="zh-CN"/>
        </w:rPr>
        <w:t>单位：人</w:t>
      </w:r>
    </w:p>
    <w:tbl>
      <w:tblPr>
        <w:tblStyle w:val="5"/>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1693"/>
        <w:gridCol w:w="1247"/>
        <w:gridCol w:w="1500"/>
        <w:gridCol w:w="1785"/>
        <w:gridCol w:w="1590"/>
        <w:gridCol w:w="1108"/>
      </w:tblGrid>
      <w:tr w14:paraId="309A4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exact"/>
          <w:tblHeader/>
          <w:jc w:val="center"/>
        </w:trPr>
        <w:tc>
          <w:tcPr>
            <w:tcW w:w="872" w:type="dxa"/>
            <w:vAlign w:val="center"/>
          </w:tcPr>
          <w:p w14:paraId="14506727">
            <w:pPr>
              <w:keepNext w:val="0"/>
              <w:keepLines w:val="0"/>
              <w:pageBreakBefore w:val="0"/>
              <w:widowControl/>
              <w:suppressLineNumbers w:val="0"/>
              <w:kinsoku/>
              <w:wordWrap/>
              <w:overflowPunct/>
              <w:topLinePunct w:val="0"/>
              <w:autoSpaceDE/>
              <w:autoSpaceDN/>
              <w:bidi w:val="0"/>
              <w:adjustRightInd/>
              <w:snapToGrid w:val="0"/>
              <w:jc w:val="center"/>
              <w:textAlignment w:val="top"/>
              <w:rPr>
                <w:rFonts w:hint="default" w:ascii="Times New Roman" w:hAnsi="Times New Roman" w:eastAsia="黑体" w:cs="Times New Roman"/>
                <w:b w:val="0"/>
                <w:bCs w:val="0"/>
                <w:color w:val="auto"/>
                <w:sz w:val="24"/>
                <w:szCs w:val="24"/>
                <w:vertAlign w:val="baseline"/>
                <w:lang w:val="en-US" w:eastAsia="zh-CN"/>
              </w:rPr>
            </w:pPr>
            <w:r>
              <w:rPr>
                <w:rFonts w:hint="default" w:ascii="Times New Roman" w:hAnsi="Times New Roman" w:eastAsia="黑体" w:cs="Times New Roman"/>
                <w:b w:val="0"/>
                <w:bCs w:val="0"/>
                <w:color w:val="auto"/>
                <w:sz w:val="24"/>
                <w:szCs w:val="24"/>
                <w:vertAlign w:val="baseline"/>
                <w:lang w:val="en-US" w:eastAsia="zh-CN"/>
              </w:rPr>
              <w:t>序号</w:t>
            </w:r>
          </w:p>
        </w:tc>
        <w:tc>
          <w:tcPr>
            <w:tcW w:w="1693" w:type="dxa"/>
            <w:vAlign w:val="center"/>
          </w:tcPr>
          <w:p w14:paraId="2C6DF7EC">
            <w:pPr>
              <w:keepNext w:val="0"/>
              <w:keepLines w:val="0"/>
              <w:pageBreakBefore w:val="0"/>
              <w:widowControl/>
              <w:suppressLineNumbers w:val="0"/>
              <w:kinsoku/>
              <w:wordWrap/>
              <w:overflowPunct/>
              <w:topLinePunct w:val="0"/>
              <w:autoSpaceDE/>
              <w:autoSpaceDN/>
              <w:bidi w:val="0"/>
              <w:adjustRightInd/>
              <w:snapToGrid w:val="0"/>
              <w:jc w:val="center"/>
              <w:textAlignment w:val="top"/>
              <w:rPr>
                <w:rFonts w:hint="default" w:ascii="Times New Roman" w:hAnsi="Times New Roman" w:eastAsia="黑体" w:cs="Times New Roman"/>
                <w:b w:val="0"/>
                <w:bCs w:val="0"/>
                <w:color w:val="auto"/>
                <w:sz w:val="24"/>
                <w:szCs w:val="24"/>
                <w:vertAlign w:val="baseline"/>
                <w:lang w:val="en-US" w:eastAsia="zh-CN"/>
              </w:rPr>
            </w:pPr>
            <w:r>
              <w:rPr>
                <w:rFonts w:hint="default" w:ascii="Times New Roman" w:hAnsi="Times New Roman" w:eastAsia="黑体" w:cs="Times New Roman"/>
                <w:b w:val="0"/>
                <w:bCs w:val="0"/>
                <w:color w:val="auto"/>
                <w:sz w:val="24"/>
                <w:szCs w:val="24"/>
                <w:vertAlign w:val="baseline"/>
                <w:lang w:val="en-US" w:eastAsia="zh-CN"/>
              </w:rPr>
              <w:t>地区</w:t>
            </w:r>
          </w:p>
        </w:tc>
        <w:tc>
          <w:tcPr>
            <w:tcW w:w="1247" w:type="dxa"/>
            <w:vAlign w:val="center"/>
          </w:tcPr>
          <w:p w14:paraId="65D357C9">
            <w:pPr>
              <w:keepNext w:val="0"/>
              <w:keepLines w:val="0"/>
              <w:pageBreakBefore w:val="0"/>
              <w:widowControl/>
              <w:suppressLineNumbers w:val="0"/>
              <w:kinsoku/>
              <w:wordWrap/>
              <w:overflowPunct/>
              <w:topLinePunct w:val="0"/>
              <w:autoSpaceDE/>
              <w:autoSpaceDN/>
              <w:bidi w:val="0"/>
              <w:adjustRightInd/>
              <w:snapToGrid w:val="0"/>
              <w:jc w:val="center"/>
              <w:textAlignment w:val="top"/>
              <w:rPr>
                <w:rFonts w:hint="default" w:ascii="Times New Roman" w:hAnsi="Times New Roman" w:eastAsia="黑体" w:cs="Times New Roman"/>
                <w:b w:val="0"/>
                <w:bCs w:val="0"/>
                <w:color w:val="auto"/>
                <w:sz w:val="24"/>
                <w:szCs w:val="24"/>
                <w:vertAlign w:val="baseline"/>
                <w:lang w:val="en-US" w:eastAsia="zh-CN"/>
              </w:rPr>
            </w:pPr>
            <w:r>
              <w:rPr>
                <w:rFonts w:hint="default" w:ascii="Times New Roman" w:hAnsi="Times New Roman" w:eastAsia="黑体" w:cs="Times New Roman"/>
                <w:b w:val="0"/>
                <w:bCs w:val="0"/>
                <w:color w:val="auto"/>
                <w:sz w:val="24"/>
                <w:szCs w:val="24"/>
                <w:vertAlign w:val="baseline"/>
                <w:lang w:val="en-US" w:eastAsia="zh-CN"/>
              </w:rPr>
              <w:t>常规培育人数</w:t>
            </w:r>
          </w:p>
        </w:tc>
        <w:tc>
          <w:tcPr>
            <w:tcW w:w="1500" w:type="dxa"/>
            <w:vAlign w:val="center"/>
          </w:tcPr>
          <w:p w14:paraId="6CE265FD">
            <w:pPr>
              <w:keepNext w:val="0"/>
              <w:keepLines w:val="0"/>
              <w:pageBreakBefore w:val="0"/>
              <w:widowControl/>
              <w:suppressLineNumbers w:val="0"/>
              <w:kinsoku/>
              <w:wordWrap/>
              <w:overflowPunct/>
              <w:topLinePunct w:val="0"/>
              <w:autoSpaceDE/>
              <w:autoSpaceDN/>
              <w:bidi w:val="0"/>
              <w:adjustRightInd/>
              <w:snapToGrid w:val="0"/>
              <w:jc w:val="center"/>
              <w:textAlignment w:val="top"/>
              <w:rPr>
                <w:rFonts w:hint="default" w:ascii="Times New Roman" w:hAnsi="Times New Roman" w:eastAsia="黑体" w:cs="Times New Roman"/>
                <w:b w:val="0"/>
                <w:bCs w:val="0"/>
                <w:color w:val="auto"/>
                <w:sz w:val="24"/>
                <w:szCs w:val="24"/>
                <w:vertAlign w:val="baseline"/>
                <w:lang w:val="en-US" w:eastAsia="zh-CN"/>
              </w:rPr>
            </w:pPr>
            <w:r>
              <w:rPr>
                <w:rFonts w:hint="default" w:ascii="Times New Roman" w:hAnsi="Times New Roman" w:eastAsia="黑体" w:cs="Times New Roman"/>
                <w:b w:val="0"/>
                <w:bCs w:val="0"/>
                <w:color w:val="auto"/>
                <w:sz w:val="24"/>
                <w:szCs w:val="24"/>
                <w:vertAlign w:val="baseline"/>
                <w:lang w:val="en-US" w:eastAsia="zh-CN"/>
              </w:rPr>
              <w:t>农机手技能提升专题培训班人数</w:t>
            </w:r>
          </w:p>
        </w:tc>
        <w:tc>
          <w:tcPr>
            <w:tcW w:w="1785" w:type="dxa"/>
            <w:vAlign w:val="center"/>
          </w:tcPr>
          <w:p w14:paraId="255D71DA">
            <w:pPr>
              <w:keepNext w:val="0"/>
              <w:keepLines w:val="0"/>
              <w:pageBreakBefore w:val="0"/>
              <w:widowControl/>
              <w:suppressLineNumbers w:val="0"/>
              <w:kinsoku/>
              <w:wordWrap/>
              <w:overflowPunct/>
              <w:topLinePunct w:val="0"/>
              <w:autoSpaceDE/>
              <w:autoSpaceDN/>
              <w:bidi w:val="0"/>
              <w:adjustRightInd/>
              <w:snapToGrid w:val="0"/>
              <w:jc w:val="center"/>
              <w:textAlignment w:val="top"/>
              <w:rPr>
                <w:rFonts w:hint="default" w:ascii="Times New Roman" w:hAnsi="Times New Roman" w:eastAsia="黑体" w:cs="Times New Roman"/>
                <w:b w:val="0"/>
                <w:bCs w:val="0"/>
                <w:color w:val="auto"/>
                <w:sz w:val="24"/>
                <w:szCs w:val="24"/>
                <w:vertAlign w:val="baseline"/>
                <w:lang w:val="en-US" w:eastAsia="zh-CN"/>
              </w:rPr>
            </w:pPr>
            <w:r>
              <w:rPr>
                <w:rFonts w:hint="default" w:ascii="Times New Roman" w:hAnsi="Times New Roman" w:eastAsia="黑体" w:cs="Times New Roman"/>
                <w:b w:val="0"/>
                <w:bCs w:val="0"/>
                <w:color w:val="auto"/>
                <w:sz w:val="24"/>
                <w:szCs w:val="24"/>
                <w:vertAlign w:val="baseline"/>
                <w:lang w:val="en-US" w:eastAsia="zh-CN"/>
              </w:rPr>
              <w:t>数智技术应用专题培训班</w:t>
            </w:r>
          </w:p>
          <w:p w14:paraId="32D5E384">
            <w:pPr>
              <w:keepNext w:val="0"/>
              <w:keepLines w:val="0"/>
              <w:pageBreakBefore w:val="0"/>
              <w:widowControl/>
              <w:suppressLineNumbers w:val="0"/>
              <w:kinsoku/>
              <w:wordWrap/>
              <w:overflowPunct/>
              <w:topLinePunct w:val="0"/>
              <w:autoSpaceDE/>
              <w:autoSpaceDN/>
              <w:bidi w:val="0"/>
              <w:adjustRightInd/>
              <w:snapToGrid w:val="0"/>
              <w:jc w:val="center"/>
              <w:textAlignment w:val="top"/>
              <w:rPr>
                <w:rFonts w:hint="default" w:ascii="Times New Roman" w:hAnsi="Times New Roman" w:eastAsia="黑体" w:cs="Times New Roman"/>
                <w:b w:val="0"/>
                <w:bCs w:val="0"/>
                <w:color w:val="auto"/>
                <w:sz w:val="24"/>
                <w:szCs w:val="24"/>
                <w:vertAlign w:val="baseline"/>
                <w:lang w:val="en-US" w:eastAsia="zh-CN"/>
              </w:rPr>
            </w:pPr>
            <w:r>
              <w:rPr>
                <w:rFonts w:hint="default" w:ascii="Times New Roman" w:hAnsi="Times New Roman" w:eastAsia="黑体" w:cs="Times New Roman"/>
                <w:b w:val="0"/>
                <w:bCs w:val="0"/>
                <w:color w:val="auto"/>
                <w:sz w:val="24"/>
                <w:szCs w:val="24"/>
                <w:vertAlign w:val="baseline"/>
                <w:lang w:val="en-US" w:eastAsia="zh-CN"/>
              </w:rPr>
              <w:t>人数</w:t>
            </w:r>
          </w:p>
        </w:tc>
        <w:tc>
          <w:tcPr>
            <w:tcW w:w="1590" w:type="dxa"/>
            <w:vAlign w:val="center"/>
          </w:tcPr>
          <w:p w14:paraId="3D277BEE">
            <w:pPr>
              <w:keepNext w:val="0"/>
              <w:keepLines w:val="0"/>
              <w:pageBreakBefore w:val="0"/>
              <w:widowControl/>
              <w:suppressLineNumbers w:val="0"/>
              <w:kinsoku/>
              <w:wordWrap/>
              <w:overflowPunct/>
              <w:topLinePunct w:val="0"/>
              <w:autoSpaceDE/>
              <w:autoSpaceDN/>
              <w:bidi w:val="0"/>
              <w:adjustRightInd/>
              <w:snapToGrid w:val="0"/>
              <w:jc w:val="center"/>
              <w:textAlignment w:val="top"/>
              <w:rPr>
                <w:rFonts w:hint="default" w:ascii="Times New Roman" w:hAnsi="Times New Roman" w:eastAsia="黑体" w:cs="Times New Roman"/>
                <w:b w:val="0"/>
                <w:bCs w:val="0"/>
                <w:color w:val="auto"/>
                <w:sz w:val="24"/>
                <w:szCs w:val="24"/>
                <w:vertAlign w:val="baseline"/>
                <w:lang w:val="en-US" w:eastAsia="zh-CN"/>
              </w:rPr>
            </w:pPr>
            <w:r>
              <w:rPr>
                <w:rFonts w:hint="default" w:ascii="Times New Roman" w:hAnsi="Times New Roman" w:eastAsia="黑体" w:cs="Times New Roman"/>
                <w:b w:val="0"/>
                <w:bCs w:val="0"/>
                <w:color w:val="auto"/>
                <w:sz w:val="24"/>
                <w:szCs w:val="24"/>
                <w:vertAlign w:val="baseline"/>
                <w:lang w:val="en-US" w:eastAsia="zh-CN"/>
              </w:rPr>
              <w:t>乡土文化能人专题培训班人数</w:t>
            </w:r>
          </w:p>
        </w:tc>
        <w:tc>
          <w:tcPr>
            <w:tcW w:w="1108" w:type="dxa"/>
            <w:vAlign w:val="center"/>
          </w:tcPr>
          <w:p w14:paraId="7A548326">
            <w:pPr>
              <w:keepNext w:val="0"/>
              <w:keepLines w:val="0"/>
              <w:pageBreakBefore w:val="0"/>
              <w:widowControl/>
              <w:suppressLineNumbers w:val="0"/>
              <w:kinsoku/>
              <w:wordWrap/>
              <w:overflowPunct/>
              <w:topLinePunct w:val="0"/>
              <w:autoSpaceDE/>
              <w:autoSpaceDN/>
              <w:bidi w:val="0"/>
              <w:adjustRightInd/>
              <w:snapToGrid w:val="0"/>
              <w:jc w:val="center"/>
              <w:textAlignment w:val="top"/>
              <w:rPr>
                <w:rFonts w:hint="default" w:ascii="Times New Roman" w:hAnsi="Times New Roman" w:eastAsia="黑体" w:cs="Times New Roman"/>
                <w:b w:val="0"/>
                <w:bCs w:val="0"/>
                <w:color w:val="auto"/>
                <w:sz w:val="24"/>
                <w:szCs w:val="24"/>
                <w:vertAlign w:val="baseline"/>
                <w:lang w:val="en-US" w:eastAsia="zh-CN"/>
              </w:rPr>
            </w:pPr>
            <w:r>
              <w:rPr>
                <w:rFonts w:hint="default" w:ascii="Times New Roman" w:hAnsi="Times New Roman" w:eastAsia="黑体" w:cs="Times New Roman"/>
                <w:b w:val="0"/>
                <w:bCs w:val="0"/>
                <w:color w:val="auto"/>
                <w:sz w:val="24"/>
                <w:szCs w:val="24"/>
                <w:vertAlign w:val="baseline"/>
                <w:lang w:val="en-US" w:eastAsia="zh-CN"/>
              </w:rPr>
              <w:t>总人数</w:t>
            </w:r>
          </w:p>
        </w:tc>
      </w:tr>
      <w:tr w14:paraId="5762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B95A302">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w:t>
            </w:r>
          </w:p>
        </w:tc>
        <w:tc>
          <w:tcPr>
            <w:tcW w:w="1693" w:type="dxa"/>
            <w:vAlign w:val="center"/>
          </w:tcPr>
          <w:p w14:paraId="5A1260F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省本级</w:t>
            </w:r>
          </w:p>
        </w:tc>
        <w:tc>
          <w:tcPr>
            <w:tcW w:w="1247" w:type="dxa"/>
            <w:vAlign w:val="center"/>
          </w:tcPr>
          <w:p w14:paraId="36F201B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00" w:type="dxa"/>
            <w:vAlign w:val="center"/>
          </w:tcPr>
          <w:p w14:paraId="2E34F49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1E90204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150</w:t>
            </w:r>
          </w:p>
        </w:tc>
        <w:tc>
          <w:tcPr>
            <w:tcW w:w="1590" w:type="dxa"/>
            <w:vAlign w:val="center"/>
          </w:tcPr>
          <w:p w14:paraId="5F3F57A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120</w:t>
            </w:r>
          </w:p>
        </w:tc>
        <w:tc>
          <w:tcPr>
            <w:tcW w:w="1108" w:type="dxa"/>
            <w:vAlign w:val="center"/>
          </w:tcPr>
          <w:p w14:paraId="2BEF61D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270</w:t>
            </w:r>
          </w:p>
        </w:tc>
      </w:tr>
      <w:tr w14:paraId="42E4B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608E60BE">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w:t>
            </w:r>
          </w:p>
        </w:tc>
        <w:tc>
          <w:tcPr>
            <w:tcW w:w="1693" w:type="dxa"/>
            <w:vAlign w:val="center"/>
          </w:tcPr>
          <w:p w14:paraId="046D3E8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长春市本级</w:t>
            </w:r>
          </w:p>
        </w:tc>
        <w:tc>
          <w:tcPr>
            <w:tcW w:w="1247" w:type="dxa"/>
            <w:vAlign w:val="center"/>
          </w:tcPr>
          <w:p w14:paraId="24D8D0B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95</w:t>
            </w:r>
          </w:p>
        </w:tc>
        <w:tc>
          <w:tcPr>
            <w:tcW w:w="1500" w:type="dxa"/>
            <w:vAlign w:val="center"/>
          </w:tcPr>
          <w:p w14:paraId="0DA918A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w:t>
            </w:r>
          </w:p>
        </w:tc>
        <w:tc>
          <w:tcPr>
            <w:tcW w:w="1785" w:type="dxa"/>
            <w:vAlign w:val="center"/>
          </w:tcPr>
          <w:p w14:paraId="2DEF347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w:t>
            </w:r>
          </w:p>
        </w:tc>
        <w:tc>
          <w:tcPr>
            <w:tcW w:w="1590" w:type="dxa"/>
            <w:vAlign w:val="center"/>
          </w:tcPr>
          <w:p w14:paraId="70886A8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7D26C69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195</w:t>
            </w:r>
          </w:p>
        </w:tc>
      </w:tr>
      <w:tr w14:paraId="45C9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78A7075">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w:t>
            </w:r>
          </w:p>
        </w:tc>
        <w:tc>
          <w:tcPr>
            <w:tcW w:w="1693" w:type="dxa"/>
            <w:vAlign w:val="center"/>
          </w:tcPr>
          <w:p w14:paraId="5C4B64E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双阳区</w:t>
            </w:r>
          </w:p>
        </w:tc>
        <w:tc>
          <w:tcPr>
            <w:tcW w:w="1247" w:type="dxa"/>
            <w:vAlign w:val="center"/>
          </w:tcPr>
          <w:p w14:paraId="2FF1CC9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177</w:t>
            </w:r>
          </w:p>
        </w:tc>
        <w:tc>
          <w:tcPr>
            <w:tcW w:w="1500" w:type="dxa"/>
            <w:vAlign w:val="center"/>
          </w:tcPr>
          <w:p w14:paraId="111D49E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0F2FFD5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210459B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42F7CCE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177</w:t>
            </w:r>
          </w:p>
        </w:tc>
      </w:tr>
      <w:tr w14:paraId="110B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0851C09D">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w:t>
            </w:r>
          </w:p>
        </w:tc>
        <w:tc>
          <w:tcPr>
            <w:tcW w:w="1693" w:type="dxa"/>
            <w:vAlign w:val="center"/>
          </w:tcPr>
          <w:p w14:paraId="72E7A2F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九台区</w:t>
            </w:r>
          </w:p>
        </w:tc>
        <w:tc>
          <w:tcPr>
            <w:tcW w:w="1247" w:type="dxa"/>
            <w:vAlign w:val="center"/>
          </w:tcPr>
          <w:p w14:paraId="2E20196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307</w:t>
            </w:r>
          </w:p>
        </w:tc>
        <w:tc>
          <w:tcPr>
            <w:tcW w:w="1500" w:type="dxa"/>
            <w:vAlign w:val="center"/>
          </w:tcPr>
          <w:p w14:paraId="428B5F1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7358A32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68BCD78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08A715B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307</w:t>
            </w:r>
          </w:p>
        </w:tc>
      </w:tr>
      <w:tr w14:paraId="2D69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D7367B6">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5</w:t>
            </w:r>
          </w:p>
        </w:tc>
        <w:tc>
          <w:tcPr>
            <w:tcW w:w="1693" w:type="dxa"/>
            <w:vAlign w:val="center"/>
          </w:tcPr>
          <w:p w14:paraId="394BD03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榆树市</w:t>
            </w:r>
          </w:p>
        </w:tc>
        <w:tc>
          <w:tcPr>
            <w:tcW w:w="1247" w:type="dxa"/>
            <w:vAlign w:val="center"/>
          </w:tcPr>
          <w:p w14:paraId="4027857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690</w:t>
            </w:r>
          </w:p>
        </w:tc>
        <w:tc>
          <w:tcPr>
            <w:tcW w:w="1500" w:type="dxa"/>
            <w:vAlign w:val="center"/>
          </w:tcPr>
          <w:p w14:paraId="247AB90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500</w:t>
            </w:r>
          </w:p>
        </w:tc>
        <w:tc>
          <w:tcPr>
            <w:tcW w:w="1785" w:type="dxa"/>
            <w:vAlign w:val="center"/>
          </w:tcPr>
          <w:p w14:paraId="1A69C9E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100</w:t>
            </w:r>
          </w:p>
        </w:tc>
        <w:tc>
          <w:tcPr>
            <w:tcW w:w="1590" w:type="dxa"/>
            <w:vAlign w:val="center"/>
          </w:tcPr>
          <w:p w14:paraId="09C165F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5920DFD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1290</w:t>
            </w:r>
          </w:p>
        </w:tc>
      </w:tr>
      <w:tr w14:paraId="0EF95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495C0AD2">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6</w:t>
            </w:r>
          </w:p>
        </w:tc>
        <w:tc>
          <w:tcPr>
            <w:tcW w:w="1693" w:type="dxa"/>
            <w:vAlign w:val="center"/>
          </w:tcPr>
          <w:p w14:paraId="110639E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农安县</w:t>
            </w:r>
          </w:p>
        </w:tc>
        <w:tc>
          <w:tcPr>
            <w:tcW w:w="1247" w:type="dxa"/>
            <w:vAlign w:val="center"/>
          </w:tcPr>
          <w:p w14:paraId="6803855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702</w:t>
            </w:r>
          </w:p>
        </w:tc>
        <w:tc>
          <w:tcPr>
            <w:tcW w:w="1500" w:type="dxa"/>
            <w:vAlign w:val="center"/>
          </w:tcPr>
          <w:p w14:paraId="562513D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250</w:t>
            </w:r>
          </w:p>
        </w:tc>
        <w:tc>
          <w:tcPr>
            <w:tcW w:w="1785" w:type="dxa"/>
            <w:vAlign w:val="center"/>
          </w:tcPr>
          <w:p w14:paraId="342F22F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200</w:t>
            </w:r>
          </w:p>
        </w:tc>
        <w:tc>
          <w:tcPr>
            <w:tcW w:w="1590" w:type="dxa"/>
            <w:vAlign w:val="center"/>
          </w:tcPr>
          <w:p w14:paraId="17264DB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6290B7D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1152</w:t>
            </w:r>
          </w:p>
        </w:tc>
      </w:tr>
      <w:tr w14:paraId="4A0F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41676E6A">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7</w:t>
            </w:r>
          </w:p>
        </w:tc>
        <w:tc>
          <w:tcPr>
            <w:tcW w:w="1693" w:type="dxa"/>
            <w:vAlign w:val="center"/>
          </w:tcPr>
          <w:p w14:paraId="1AF867A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公主岭市</w:t>
            </w:r>
          </w:p>
        </w:tc>
        <w:tc>
          <w:tcPr>
            <w:tcW w:w="1247" w:type="dxa"/>
            <w:vAlign w:val="center"/>
          </w:tcPr>
          <w:p w14:paraId="50DB3DE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760</w:t>
            </w:r>
          </w:p>
        </w:tc>
        <w:tc>
          <w:tcPr>
            <w:tcW w:w="1500" w:type="dxa"/>
            <w:vAlign w:val="center"/>
          </w:tcPr>
          <w:p w14:paraId="773C95A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140</w:t>
            </w:r>
          </w:p>
        </w:tc>
        <w:tc>
          <w:tcPr>
            <w:tcW w:w="1785" w:type="dxa"/>
            <w:vAlign w:val="center"/>
          </w:tcPr>
          <w:p w14:paraId="29A03FD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w:t>
            </w:r>
          </w:p>
        </w:tc>
        <w:tc>
          <w:tcPr>
            <w:tcW w:w="1590" w:type="dxa"/>
            <w:vAlign w:val="center"/>
          </w:tcPr>
          <w:p w14:paraId="14D2D52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1464AE3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950</w:t>
            </w:r>
          </w:p>
        </w:tc>
      </w:tr>
      <w:tr w14:paraId="50750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437F4F48">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8</w:t>
            </w:r>
          </w:p>
        </w:tc>
        <w:tc>
          <w:tcPr>
            <w:tcW w:w="1693" w:type="dxa"/>
            <w:vAlign w:val="center"/>
          </w:tcPr>
          <w:p w14:paraId="726DEB9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吉林市本级</w:t>
            </w:r>
          </w:p>
        </w:tc>
        <w:tc>
          <w:tcPr>
            <w:tcW w:w="1247" w:type="dxa"/>
            <w:vAlign w:val="center"/>
          </w:tcPr>
          <w:p w14:paraId="1F3B5F7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140</w:t>
            </w:r>
          </w:p>
        </w:tc>
        <w:tc>
          <w:tcPr>
            <w:tcW w:w="1500" w:type="dxa"/>
            <w:vAlign w:val="center"/>
          </w:tcPr>
          <w:p w14:paraId="65291EE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w:t>
            </w:r>
          </w:p>
        </w:tc>
        <w:tc>
          <w:tcPr>
            <w:tcW w:w="1785" w:type="dxa"/>
            <w:vAlign w:val="center"/>
          </w:tcPr>
          <w:p w14:paraId="7CED57F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6B35CF8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w:t>
            </w:r>
          </w:p>
        </w:tc>
        <w:tc>
          <w:tcPr>
            <w:tcW w:w="1108" w:type="dxa"/>
            <w:vAlign w:val="center"/>
          </w:tcPr>
          <w:p w14:paraId="533E9E3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220</w:t>
            </w:r>
          </w:p>
        </w:tc>
      </w:tr>
      <w:tr w14:paraId="447F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644C7A9D">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9</w:t>
            </w:r>
          </w:p>
        </w:tc>
        <w:tc>
          <w:tcPr>
            <w:tcW w:w="1693" w:type="dxa"/>
            <w:vAlign w:val="center"/>
          </w:tcPr>
          <w:p w14:paraId="2B76B13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永吉县</w:t>
            </w:r>
          </w:p>
        </w:tc>
        <w:tc>
          <w:tcPr>
            <w:tcW w:w="1247" w:type="dxa"/>
            <w:vAlign w:val="center"/>
          </w:tcPr>
          <w:p w14:paraId="4354502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83</w:t>
            </w:r>
          </w:p>
        </w:tc>
        <w:tc>
          <w:tcPr>
            <w:tcW w:w="1500" w:type="dxa"/>
            <w:vAlign w:val="center"/>
          </w:tcPr>
          <w:p w14:paraId="02D085D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39CD711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w:t>
            </w:r>
          </w:p>
        </w:tc>
        <w:tc>
          <w:tcPr>
            <w:tcW w:w="1590" w:type="dxa"/>
            <w:vAlign w:val="center"/>
          </w:tcPr>
          <w:p w14:paraId="0B28722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3103E4A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113</w:t>
            </w:r>
          </w:p>
        </w:tc>
      </w:tr>
      <w:tr w14:paraId="1E3A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07E4864">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10</w:t>
            </w:r>
          </w:p>
        </w:tc>
        <w:tc>
          <w:tcPr>
            <w:tcW w:w="1693" w:type="dxa"/>
            <w:vAlign w:val="center"/>
          </w:tcPr>
          <w:p w14:paraId="5AAEE00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蛟河市</w:t>
            </w:r>
          </w:p>
        </w:tc>
        <w:tc>
          <w:tcPr>
            <w:tcW w:w="1247" w:type="dxa"/>
            <w:vAlign w:val="center"/>
          </w:tcPr>
          <w:p w14:paraId="626133D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127</w:t>
            </w:r>
          </w:p>
        </w:tc>
        <w:tc>
          <w:tcPr>
            <w:tcW w:w="1500" w:type="dxa"/>
            <w:vAlign w:val="center"/>
          </w:tcPr>
          <w:p w14:paraId="2B91142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67F2192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3CEA285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7651219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127</w:t>
            </w:r>
          </w:p>
        </w:tc>
      </w:tr>
      <w:tr w14:paraId="57EC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49B852EF">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11</w:t>
            </w:r>
          </w:p>
        </w:tc>
        <w:tc>
          <w:tcPr>
            <w:tcW w:w="1693" w:type="dxa"/>
            <w:vAlign w:val="center"/>
          </w:tcPr>
          <w:p w14:paraId="59D446D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舒兰市</w:t>
            </w:r>
          </w:p>
        </w:tc>
        <w:tc>
          <w:tcPr>
            <w:tcW w:w="1247" w:type="dxa"/>
            <w:vAlign w:val="center"/>
          </w:tcPr>
          <w:p w14:paraId="1137F38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215</w:t>
            </w:r>
          </w:p>
        </w:tc>
        <w:tc>
          <w:tcPr>
            <w:tcW w:w="1500" w:type="dxa"/>
            <w:vAlign w:val="center"/>
          </w:tcPr>
          <w:p w14:paraId="6438D94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7EDDCFB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43C7CA7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58EC908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215</w:t>
            </w:r>
          </w:p>
        </w:tc>
      </w:tr>
      <w:tr w14:paraId="2C11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4B665478">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12</w:t>
            </w:r>
          </w:p>
        </w:tc>
        <w:tc>
          <w:tcPr>
            <w:tcW w:w="1693" w:type="dxa"/>
            <w:vAlign w:val="center"/>
          </w:tcPr>
          <w:p w14:paraId="38BE5AF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磐石市</w:t>
            </w:r>
          </w:p>
        </w:tc>
        <w:tc>
          <w:tcPr>
            <w:tcW w:w="1247" w:type="dxa"/>
            <w:vAlign w:val="center"/>
          </w:tcPr>
          <w:p w14:paraId="199765E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105</w:t>
            </w:r>
          </w:p>
        </w:tc>
        <w:tc>
          <w:tcPr>
            <w:tcW w:w="1500" w:type="dxa"/>
            <w:vAlign w:val="center"/>
          </w:tcPr>
          <w:p w14:paraId="5ED9FEA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45</w:t>
            </w:r>
          </w:p>
        </w:tc>
        <w:tc>
          <w:tcPr>
            <w:tcW w:w="1785" w:type="dxa"/>
            <w:vAlign w:val="center"/>
          </w:tcPr>
          <w:p w14:paraId="24B45F4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6DCE0CA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3566CD2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150</w:t>
            </w:r>
          </w:p>
        </w:tc>
      </w:tr>
      <w:tr w14:paraId="33FAF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688F0C6B">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13</w:t>
            </w:r>
          </w:p>
        </w:tc>
        <w:tc>
          <w:tcPr>
            <w:tcW w:w="1693" w:type="dxa"/>
            <w:vAlign w:val="center"/>
          </w:tcPr>
          <w:p w14:paraId="35B823B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桦甸市</w:t>
            </w:r>
          </w:p>
        </w:tc>
        <w:tc>
          <w:tcPr>
            <w:tcW w:w="1247" w:type="dxa"/>
            <w:vAlign w:val="center"/>
          </w:tcPr>
          <w:p w14:paraId="22FBE76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270</w:t>
            </w:r>
          </w:p>
        </w:tc>
        <w:tc>
          <w:tcPr>
            <w:tcW w:w="1500" w:type="dxa"/>
            <w:vAlign w:val="center"/>
          </w:tcPr>
          <w:p w14:paraId="4128722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237598D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27E4639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3A97E79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270</w:t>
            </w:r>
          </w:p>
        </w:tc>
      </w:tr>
      <w:tr w14:paraId="65013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0EDBB192">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14</w:t>
            </w:r>
          </w:p>
        </w:tc>
        <w:tc>
          <w:tcPr>
            <w:tcW w:w="1693" w:type="dxa"/>
            <w:vAlign w:val="center"/>
          </w:tcPr>
          <w:p w14:paraId="553582A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四平市本级</w:t>
            </w:r>
          </w:p>
        </w:tc>
        <w:tc>
          <w:tcPr>
            <w:tcW w:w="1247" w:type="dxa"/>
            <w:vAlign w:val="center"/>
          </w:tcPr>
          <w:p w14:paraId="13E1536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w:t>
            </w:r>
          </w:p>
        </w:tc>
        <w:tc>
          <w:tcPr>
            <w:tcW w:w="1500" w:type="dxa"/>
            <w:vAlign w:val="center"/>
          </w:tcPr>
          <w:p w14:paraId="76B3F98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w:t>
            </w:r>
          </w:p>
        </w:tc>
        <w:tc>
          <w:tcPr>
            <w:tcW w:w="1785" w:type="dxa"/>
            <w:vAlign w:val="center"/>
          </w:tcPr>
          <w:p w14:paraId="44676D0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645E1BE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w:t>
            </w:r>
          </w:p>
        </w:tc>
        <w:tc>
          <w:tcPr>
            <w:tcW w:w="1108" w:type="dxa"/>
            <w:vAlign w:val="center"/>
          </w:tcPr>
          <w:p w14:paraId="5B2A9D0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110</w:t>
            </w:r>
          </w:p>
        </w:tc>
      </w:tr>
      <w:tr w14:paraId="5B87F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55E73A17">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15</w:t>
            </w:r>
          </w:p>
        </w:tc>
        <w:tc>
          <w:tcPr>
            <w:tcW w:w="1693" w:type="dxa"/>
            <w:vAlign w:val="center"/>
          </w:tcPr>
          <w:p w14:paraId="6614CAE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梨树县</w:t>
            </w:r>
          </w:p>
        </w:tc>
        <w:tc>
          <w:tcPr>
            <w:tcW w:w="1247" w:type="dxa"/>
            <w:vAlign w:val="center"/>
          </w:tcPr>
          <w:p w14:paraId="53CD867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322</w:t>
            </w:r>
          </w:p>
        </w:tc>
        <w:tc>
          <w:tcPr>
            <w:tcW w:w="1500" w:type="dxa"/>
            <w:vAlign w:val="center"/>
          </w:tcPr>
          <w:p w14:paraId="4AC3871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150</w:t>
            </w:r>
          </w:p>
        </w:tc>
        <w:tc>
          <w:tcPr>
            <w:tcW w:w="1785" w:type="dxa"/>
            <w:vAlign w:val="center"/>
          </w:tcPr>
          <w:p w14:paraId="723A360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592D982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3159CF7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472</w:t>
            </w:r>
          </w:p>
        </w:tc>
      </w:tr>
      <w:tr w14:paraId="6BEA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60019F9E">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16</w:t>
            </w:r>
          </w:p>
        </w:tc>
        <w:tc>
          <w:tcPr>
            <w:tcW w:w="1693" w:type="dxa"/>
            <w:vAlign w:val="center"/>
          </w:tcPr>
          <w:p w14:paraId="05D1604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伊通县</w:t>
            </w:r>
          </w:p>
        </w:tc>
        <w:tc>
          <w:tcPr>
            <w:tcW w:w="1247" w:type="dxa"/>
            <w:vAlign w:val="center"/>
          </w:tcPr>
          <w:p w14:paraId="69B9748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272</w:t>
            </w:r>
          </w:p>
        </w:tc>
        <w:tc>
          <w:tcPr>
            <w:tcW w:w="1500" w:type="dxa"/>
            <w:vAlign w:val="center"/>
          </w:tcPr>
          <w:p w14:paraId="034341F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200</w:t>
            </w:r>
          </w:p>
        </w:tc>
        <w:tc>
          <w:tcPr>
            <w:tcW w:w="1785" w:type="dxa"/>
            <w:vAlign w:val="center"/>
          </w:tcPr>
          <w:p w14:paraId="21E2C07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06255F4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568E4A0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472</w:t>
            </w:r>
          </w:p>
        </w:tc>
      </w:tr>
      <w:tr w14:paraId="5B501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CA22D87">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17</w:t>
            </w:r>
          </w:p>
        </w:tc>
        <w:tc>
          <w:tcPr>
            <w:tcW w:w="1693" w:type="dxa"/>
            <w:vAlign w:val="center"/>
          </w:tcPr>
          <w:p w14:paraId="355D57F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双辽市</w:t>
            </w:r>
          </w:p>
        </w:tc>
        <w:tc>
          <w:tcPr>
            <w:tcW w:w="1247" w:type="dxa"/>
            <w:vAlign w:val="center"/>
          </w:tcPr>
          <w:p w14:paraId="5AFC69B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357</w:t>
            </w:r>
          </w:p>
        </w:tc>
        <w:tc>
          <w:tcPr>
            <w:tcW w:w="1500" w:type="dxa"/>
            <w:vAlign w:val="center"/>
          </w:tcPr>
          <w:p w14:paraId="4DD1FA7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150</w:t>
            </w:r>
          </w:p>
        </w:tc>
        <w:tc>
          <w:tcPr>
            <w:tcW w:w="1785" w:type="dxa"/>
            <w:vAlign w:val="center"/>
          </w:tcPr>
          <w:p w14:paraId="3988563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3A83E1F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70661E0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507</w:t>
            </w:r>
          </w:p>
        </w:tc>
      </w:tr>
      <w:tr w14:paraId="5F83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099404E6">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18</w:t>
            </w:r>
          </w:p>
        </w:tc>
        <w:tc>
          <w:tcPr>
            <w:tcW w:w="1693" w:type="dxa"/>
            <w:vAlign w:val="center"/>
          </w:tcPr>
          <w:p w14:paraId="141D69C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辽源市本级</w:t>
            </w:r>
          </w:p>
        </w:tc>
        <w:tc>
          <w:tcPr>
            <w:tcW w:w="1247" w:type="dxa"/>
            <w:vAlign w:val="center"/>
          </w:tcPr>
          <w:p w14:paraId="6DAED87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75</w:t>
            </w:r>
          </w:p>
        </w:tc>
        <w:tc>
          <w:tcPr>
            <w:tcW w:w="1500" w:type="dxa"/>
            <w:vAlign w:val="center"/>
          </w:tcPr>
          <w:p w14:paraId="608B4F5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55F6F1E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w:t>
            </w:r>
          </w:p>
        </w:tc>
        <w:tc>
          <w:tcPr>
            <w:tcW w:w="1590" w:type="dxa"/>
            <w:vAlign w:val="center"/>
          </w:tcPr>
          <w:p w14:paraId="13E9F88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29EBF4E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105</w:t>
            </w:r>
          </w:p>
        </w:tc>
      </w:tr>
      <w:tr w14:paraId="1307F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CA0EC71">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19</w:t>
            </w:r>
          </w:p>
        </w:tc>
        <w:tc>
          <w:tcPr>
            <w:tcW w:w="1693" w:type="dxa"/>
            <w:vAlign w:val="center"/>
          </w:tcPr>
          <w:p w14:paraId="22F7606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东丰县</w:t>
            </w:r>
          </w:p>
        </w:tc>
        <w:tc>
          <w:tcPr>
            <w:tcW w:w="1247" w:type="dxa"/>
            <w:vAlign w:val="center"/>
          </w:tcPr>
          <w:p w14:paraId="3595E64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197</w:t>
            </w:r>
          </w:p>
        </w:tc>
        <w:tc>
          <w:tcPr>
            <w:tcW w:w="1500" w:type="dxa"/>
            <w:vAlign w:val="center"/>
          </w:tcPr>
          <w:p w14:paraId="4D972AC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3E657A0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467CFDE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1154C9A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197</w:t>
            </w:r>
          </w:p>
        </w:tc>
      </w:tr>
      <w:tr w14:paraId="0786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67C58C1">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20</w:t>
            </w:r>
          </w:p>
        </w:tc>
        <w:tc>
          <w:tcPr>
            <w:tcW w:w="1693" w:type="dxa"/>
            <w:vAlign w:val="center"/>
          </w:tcPr>
          <w:p w14:paraId="3DEA5FC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东辽县</w:t>
            </w:r>
          </w:p>
        </w:tc>
        <w:tc>
          <w:tcPr>
            <w:tcW w:w="1247" w:type="dxa"/>
            <w:vAlign w:val="center"/>
          </w:tcPr>
          <w:p w14:paraId="3F8F478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125</w:t>
            </w:r>
          </w:p>
        </w:tc>
        <w:tc>
          <w:tcPr>
            <w:tcW w:w="1500" w:type="dxa"/>
            <w:vAlign w:val="center"/>
          </w:tcPr>
          <w:p w14:paraId="4505865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41D1319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15E54A3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5E57A72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125</w:t>
            </w:r>
          </w:p>
        </w:tc>
      </w:tr>
      <w:tr w14:paraId="5406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D0ECE7A">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21</w:t>
            </w:r>
          </w:p>
        </w:tc>
        <w:tc>
          <w:tcPr>
            <w:tcW w:w="1693" w:type="dxa"/>
            <w:vAlign w:val="center"/>
          </w:tcPr>
          <w:p w14:paraId="04C6AB5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通化市本级</w:t>
            </w:r>
          </w:p>
        </w:tc>
        <w:tc>
          <w:tcPr>
            <w:tcW w:w="1247" w:type="dxa"/>
            <w:vAlign w:val="center"/>
          </w:tcPr>
          <w:p w14:paraId="6C3A044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w:t>
            </w:r>
          </w:p>
        </w:tc>
        <w:tc>
          <w:tcPr>
            <w:tcW w:w="1500" w:type="dxa"/>
            <w:vAlign w:val="center"/>
          </w:tcPr>
          <w:p w14:paraId="5FE0083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63B0551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50AA450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73EEE85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w:t>
            </w:r>
          </w:p>
        </w:tc>
      </w:tr>
      <w:tr w14:paraId="5432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6DC96751">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22</w:t>
            </w:r>
          </w:p>
        </w:tc>
        <w:tc>
          <w:tcPr>
            <w:tcW w:w="1693" w:type="dxa"/>
            <w:vAlign w:val="center"/>
          </w:tcPr>
          <w:p w14:paraId="330B2BD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通化县</w:t>
            </w:r>
          </w:p>
        </w:tc>
        <w:tc>
          <w:tcPr>
            <w:tcW w:w="1247" w:type="dxa"/>
            <w:vAlign w:val="center"/>
          </w:tcPr>
          <w:p w14:paraId="16ED82D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48</w:t>
            </w:r>
          </w:p>
        </w:tc>
        <w:tc>
          <w:tcPr>
            <w:tcW w:w="1500" w:type="dxa"/>
            <w:vAlign w:val="center"/>
          </w:tcPr>
          <w:p w14:paraId="2659E62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10629C4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319601E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624B083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48</w:t>
            </w:r>
          </w:p>
        </w:tc>
      </w:tr>
      <w:tr w14:paraId="33CB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802F9DF">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23</w:t>
            </w:r>
          </w:p>
        </w:tc>
        <w:tc>
          <w:tcPr>
            <w:tcW w:w="1693" w:type="dxa"/>
            <w:vAlign w:val="center"/>
          </w:tcPr>
          <w:p w14:paraId="281051A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集安市</w:t>
            </w:r>
          </w:p>
        </w:tc>
        <w:tc>
          <w:tcPr>
            <w:tcW w:w="1247" w:type="dxa"/>
            <w:vAlign w:val="center"/>
          </w:tcPr>
          <w:p w14:paraId="3167864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38</w:t>
            </w:r>
          </w:p>
        </w:tc>
        <w:tc>
          <w:tcPr>
            <w:tcW w:w="1500" w:type="dxa"/>
            <w:vAlign w:val="center"/>
          </w:tcPr>
          <w:p w14:paraId="00D6EF1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3CE21D4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792F34D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5024A4B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38</w:t>
            </w:r>
          </w:p>
        </w:tc>
      </w:tr>
      <w:tr w14:paraId="2014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598DDE0B">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24</w:t>
            </w:r>
          </w:p>
        </w:tc>
        <w:tc>
          <w:tcPr>
            <w:tcW w:w="1693" w:type="dxa"/>
            <w:vAlign w:val="center"/>
          </w:tcPr>
          <w:p w14:paraId="14BFDC9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辉南县</w:t>
            </w:r>
          </w:p>
        </w:tc>
        <w:tc>
          <w:tcPr>
            <w:tcW w:w="1247" w:type="dxa"/>
            <w:vAlign w:val="center"/>
          </w:tcPr>
          <w:p w14:paraId="5B7117A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112</w:t>
            </w:r>
          </w:p>
        </w:tc>
        <w:tc>
          <w:tcPr>
            <w:tcW w:w="1500" w:type="dxa"/>
            <w:vAlign w:val="center"/>
          </w:tcPr>
          <w:p w14:paraId="0A0BBD4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6094321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69F4D77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22B3012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112</w:t>
            </w:r>
          </w:p>
        </w:tc>
      </w:tr>
      <w:tr w14:paraId="7894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1D8A2B38">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25</w:t>
            </w:r>
          </w:p>
        </w:tc>
        <w:tc>
          <w:tcPr>
            <w:tcW w:w="1693" w:type="dxa"/>
            <w:vAlign w:val="center"/>
          </w:tcPr>
          <w:p w14:paraId="790754F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白山市本级</w:t>
            </w:r>
          </w:p>
        </w:tc>
        <w:tc>
          <w:tcPr>
            <w:tcW w:w="1247" w:type="dxa"/>
            <w:vAlign w:val="center"/>
          </w:tcPr>
          <w:p w14:paraId="786B07E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53</w:t>
            </w:r>
          </w:p>
        </w:tc>
        <w:tc>
          <w:tcPr>
            <w:tcW w:w="1500" w:type="dxa"/>
            <w:vAlign w:val="center"/>
          </w:tcPr>
          <w:p w14:paraId="24AE5C1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06DD572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0499F29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7361211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53</w:t>
            </w:r>
          </w:p>
        </w:tc>
      </w:tr>
      <w:tr w14:paraId="12022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57FDC95D">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26</w:t>
            </w:r>
          </w:p>
        </w:tc>
        <w:tc>
          <w:tcPr>
            <w:tcW w:w="1693" w:type="dxa"/>
            <w:vAlign w:val="center"/>
          </w:tcPr>
          <w:p w14:paraId="6194A50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浑江区</w:t>
            </w:r>
          </w:p>
        </w:tc>
        <w:tc>
          <w:tcPr>
            <w:tcW w:w="1247" w:type="dxa"/>
            <w:vAlign w:val="center"/>
          </w:tcPr>
          <w:p w14:paraId="0C2E17A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00" w:type="dxa"/>
            <w:vAlign w:val="center"/>
          </w:tcPr>
          <w:p w14:paraId="7399326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w:t>
            </w:r>
          </w:p>
        </w:tc>
        <w:tc>
          <w:tcPr>
            <w:tcW w:w="1785" w:type="dxa"/>
            <w:vAlign w:val="center"/>
          </w:tcPr>
          <w:p w14:paraId="2650DF9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309C50A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0022A9A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w:t>
            </w:r>
          </w:p>
        </w:tc>
      </w:tr>
      <w:tr w14:paraId="3CD3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4D2EF7C">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27</w:t>
            </w:r>
          </w:p>
        </w:tc>
        <w:tc>
          <w:tcPr>
            <w:tcW w:w="1693" w:type="dxa"/>
            <w:vAlign w:val="center"/>
          </w:tcPr>
          <w:p w14:paraId="630FAD3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江源区</w:t>
            </w:r>
          </w:p>
        </w:tc>
        <w:tc>
          <w:tcPr>
            <w:tcW w:w="1247" w:type="dxa"/>
            <w:vAlign w:val="center"/>
          </w:tcPr>
          <w:p w14:paraId="66BF448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38</w:t>
            </w:r>
          </w:p>
        </w:tc>
        <w:tc>
          <w:tcPr>
            <w:tcW w:w="1500" w:type="dxa"/>
            <w:vAlign w:val="center"/>
          </w:tcPr>
          <w:p w14:paraId="4B2F192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w:t>
            </w:r>
          </w:p>
        </w:tc>
        <w:tc>
          <w:tcPr>
            <w:tcW w:w="1785" w:type="dxa"/>
            <w:vAlign w:val="center"/>
          </w:tcPr>
          <w:p w14:paraId="76FC881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0FFA513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41B2BDA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88</w:t>
            </w:r>
          </w:p>
        </w:tc>
      </w:tr>
      <w:tr w14:paraId="4AB0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17300D5D">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28</w:t>
            </w:r>
          </w:p>
        </w:tc>
        <w:tc>
          <w:tcPr>
            <w:tcW w:w="1693" w:type="dxa"/>
            <w:vAlign w:val="center"/>
          </w:tcPr>
          <w:p w14:paraId="56D5F2D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抚松县</w:t>
            </w:r>
          </w:p>
        </w:tc>
        <w:tc>
          <w:tcPr>
            <w:tcW w:w="1247" w:type="dxa"/>
            <w:vAlign w:val="center"/>
          </w:tcPr>
          <w:p w14:paraId="5607F1D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38</w:t>
            </w:r>
          </w:p>
        </w:tc>
        <w:tc>
          <w:tcPr>
            <w:tcW w:w="1500" w:type="dxa"/>
            <w:vAlign w:val="center"/>
          </w:tcPr>
          <w:p w14:paraId="04C2A4A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w:t>
            </w:r>
          </w:p>
        </w:tc>
        <w:tc>
          <w:tcPr>
            <w:tcW w:w="1785" w:type="dxa"/>
            <w:vAlign w:val="center"/>
          </w:tcPr>
          <w:p w14:paraId="7C0127E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5AFD136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3EC6024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68</w:t>
            </w:r>
          </w:p>
        </w:tc>
      </w:tr>
      <w:tr w14:paraId="4A22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03FC4068">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29</w:t>
            </w:r>
          </w:p>
        </w:tc>
        <w:tc>
          <w:tcPr>
            <w:tcW w:w="1693" w:type="dxa"/>
            <w:vAlign w:val="center"/>
          </w:tcPr>
          <w:p w14:paraId="55A4BE3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长白县</w:t>
            </w:r>
          </w:p>
        </w:tc>
        <w:tc>
          <w:tcPr>
            <w:tcW w:w="1247" w:type="dxa"/>
            <w:vAlign w:val="center"/>
          </w:tcPr>
          <w:p w14:paraId="434CBD7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33</w:t>
            </w:r>
          </w:p>
        </w:tc>
        <w:tc>
          <w:tcPr>
            <w:tcW w:w="1500" w:type="dxa"/>
            <w:vAlign w:val="center"/>
          </w:tcPr>
          <w:p w14:paraId="0D1D9D3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74FF640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379C1EB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470BA56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33</w:t>
            </w:r>
          </w:p>
        </w:tc>
      </w:tr>
      <w:tr w14:paraId="6F5C6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6B8A5D62">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30</w:t>
            </w:r>
          </w:p>
        </w:tc>
        <w:tc>
          <w:tcPr>
            <w:tcW w:w="1693" w:type="dxa"/>
            <w:vAlign w:val="center"/>
          </w:tcPr>
          <w:p w14:paraId="52B5A7F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靖宇县</w:t>
            </w:r>
          </w:p>
        </w:tc>
        <w:tc>
          <w:tcPr>
            <w:tcW w:w="1247" w:type="dxa"/>
            <w:vAlign w:val="center"/>
          </w:tcPr>
          <w:p w14:paraId="425910B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38</w:t>
            </w:r>
          </w:p>
        </w:tc>
        <w:tc>
          <w:tcPr>
            <w:tcW w:w="1500" w:type="dxa"/>
            <w:vAlign w:val="center"/>
          </w:tcPr>
          <w:p w14:paraId="0139CBB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7464850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6D55506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03D5645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38</w:t>
            </w:r>
          </w:p>
        </w:tc>
      </w:tr>
      <w:tr w14:paraId="5707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4EAF9103">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31</w:t>
            </w:r>
          </w:p>
        </w:tc>
        <w:tc>
          <w:tcPr>
            <w:tcW w:w="1693" w:type="dxa"/>
            <w:vAlign w:val="center"/>
          </w:tcPr>
          <w:p w14:paraId="6E262C8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临江市</w:t>
            </w:r>
          </w:p>
        </w:tc>
        <w:tc>
          <w:tcPr>
            <w:tcW w:w="1247" w:type="dxa"/>
            <w:vAlign w:val="center"/>
          </w:tcPr>
          <w:p w14:paraId="2F5DCE4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45</w:t>
            </w:r>
          </w:p>
        </w:tc>
        <w:tc>
          <w:tcPr>
            <w:tcW w:w="1500" w:type="dxa"/>
            <w:vAlign w:val="center"/>
          </w:tcPr>
          <w:p w14:paraId="5842D5B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1BAB6DC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523291D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5D87C8C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45</w:t>
            </w:r>
          </w:p>
        </w:tc>
      </w:tr>
      <w:tr w14:paraId="53F8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5DB6B890">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32</w:t>
            </w:r>
          </w:p>
        </w:tc>
        <w:tc>
          <w:tcPr>
            <w:tcW w:w="1693" w:type="dxa"/>
            <w:vAlign w:val="center"/>
          </w:tcPr>
          <w:p w14:paraId="182C140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松原市本级</w:t>
            </w:r>
          </w:p>
        </w:tc>
        <w:tc>
          <w:tcPr>
            <w:tcW w:w="1247" w:type="dxa"/>
            <w:vAlign w:val="center"/>
          </w:tcPr>
          <w:p w14:paraId="039B441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95</w:t>
            </w:r>
          </w:p>
        </w:tc>
        <w:tc>
          <w:tcPr>
            <w:tcW w:w="1500" w:type="dxa"/>
            <w:vAlign w:val="center"/>
          </w:tcPr>
          <w:p w14:paraId="6B2D01F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w:t>
            </w:r>
          </w:p>
        </w:tc>
        <w:tc>
          <w:tcPr>
            <w:tcW w:w="1785" w:type="dxa"/>
            <w:vAlign w:val="center"/>
          </w:tcPr>
          <w:p w14:paraId="4C87010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303276A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01B3CB7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125</w:t>
            </w:r>
          </w:p>
        </w:tc>
      </w:tr>
      <w:tr w14:paraId="1291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3FCF5F53">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33</w:t>
            </w:r>
          </w:p>
        </w:tc>
        <w:tc>
          <w:tcPr>
            <w:tcW w:w="1693" w:type="dxa"/>
            <w:vAlign w:val="center"/>
          </w:tcPr>
          <w:p w14:paraId="24FE915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扶余市</w:t>
            </w:r>
          </w:p>
        </w:tc>
        <w:tc>
          <w:tcPr>
            <w:tcW w:w="1247" w:type="dxa"/>
            <w:vAlign w:val="center"/>
          </w:tcPr>
          <w:p w14:paraId="7C86839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182</w:t>
            </w:r>
          </w:p>
        </w:tc>
        <w:tc>
          <w:tcPr>
            <w:tcW w:w="1500" w:type="dxa"/>
            <w:vAlign w:val="center"/>
          </w:tcPr>
          <w:p w14:paraId="792AE05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0EB6139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040D9DF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50D2DD5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182</w:t>
            </w:r>
          </w:p>
        </w:tc>
      </w:tr>
      <w:tr w14:paraId="3611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A8038EF">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34</w:t>
            </w:r>
          </w:p>
        </w:tc>
        <w:tc>
          <w:tcPr>
            <w:tcW w:w="1693" w:type="dxa"/>
            <w:vAlign w:val="center"/>
          </w:tcPr>
          <w:p w14:paraId="34CCD59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前郭县</w:t>
            </w:r>
          </w:p>
        </w:tc>
        <w:tc>
          <w:tcPr>
            <w:tcW w:w="1247" w:type="dxa"/>
            <w:vAlign w:val="center"/>
          </w:tcPr>
          <w:p w14:paraId="0507F4A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432</w:t>
            </w:r>
          </w:p>
        </w:tc>
        <w:tc>
          <w:tcPr>
            <w:tcW w:w="1500" w:type="dxa"/>
            <w:vAlign w:val="center"/>
          </w:tcPr>
          <w:p w14:paraId="7BA4ED1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7C8C60C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150</w:t>
            </w:r>
          </w:p>
        </w:tc>
        <w:tc>
          <w:tcPr>
            <w:tcW w:w="1590" w:type="dxa"/>
            <w:vAlign w:val="center"/>
          </w:tcPr>
          <w:p w14:paraId="6116B0B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60BDD75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582</w:t>
            </w:r>
          </w:p>
        </w:tc>
      </w:tr>
      <w:tr w14:paraId="51EB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046A6BF2">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35</w:t>
            </w:r>
          </w:p>
        </w:tc>
        <w:tc>
          <w:tcPr>
            <w:tcW w:w="1693" w:type="dxa"/>
            <w:vAlign w:val="center"/>
          </w:tcPr>
          <w:p w14:paraId="76E2A20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长岭县</w:t>
            </w:r>
          </w:p>
        </w:tc>
        <w:tc>
          <w:tcPr>
            <w:tcW w:w="1247" w:type="dxa"/>
            <w:vAlign w:val="center"/>
          </w:tcPr>
          <w:p w14:paraId="49C3509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400</w:t>
            </w:r>
          </w:p>
        </w:tc>
        <w:tc>
          <w:tcPr>
            <w:tcW w:w="1500" w:type="dxa"/>
            <w:vAlign w:val="center"/>
          </w:tcPr>
          <w:p w14:paraId="1E94DEA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150</w:t>
            </w:r>
          </w:p>
        </w:tc>
        <w:tc>
          <w:tcPr>
            <w:tcW w:w="1785" w:type="dxa"/>
            <w:vAlign w:val="center"/>
          </w:tcPr>
          <w:p w14:paraId="6EAA018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90</w:t>
            </w:r>
          </w:p>
        </w:tc>
        <w:tc>
          <w:tcPr>
            <w:tcW w:w="1590" w:type="dxa"/>
            <w:vAlign w:val="center"/>
          </w:tcPr>
          <w:p w14:paraId="5D8C24E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18C1F3C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640</w:t>
            </w:r>
          </w:p>
        </w:tc>
      </w:tr>
      <w:tr w14:paraId="6CD75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61EBD513">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36</w:t>
            </w:r>
          </w:p>
        </w:tc>
        <w:tc>
          <w:tcPr>
            <w:tcW w:w="1693" w:type="dxa"/>
            <w:vAlign w:val="center"/>
          </w:tcPr>
          <w:p w14:paraId="169B18B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乾安县</w:t>
            </w:r>
          </w:p>
        </w:tc>
        <w:tc>
          <w:tcPr>
            <w:tcW w:w="1247" w:type="dxa"/>
            <w:vAlign w:val="center"/>
          </w:tcPr>
          <w:p w14:paraId="0547DE7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360</w:t>
            </w:r>
          </w:p>
        </w:tc>
        <w:tc>
          <w:tcPr>
            <w:tcW w:w="1500" w:type="dxa"/>
            <w:vAlign w:val="center"/>
          </w:tcPr>
          <w:p w14:paraId="6B91E48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150</w:t>
            </w:r>
          </w:p>
        </w:tc>
        <w:tc>
          <w:tcPr>
            <w:tcW w:w="1785" w:type="dxa"/>
            <w:vAlign w:val="center"/>
          </w:tcPr>
          <w:p w14:paraId="0AD0433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4E03129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541DDFD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510</w:t>
            </w:r>
          </w:p>
        </w:tc>
      </w:tr>
      <w:tr w14:paraId="5458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59ECE6E9">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37</w:t>
            </w:r>
          </w:p>
        </w:tc>
        <w:tc>
          <w:tcPr>
            <w:tcW w:w="1693" w:type="dxa"/>
            <w:vAlign w:val="center"/>
          </w:tcPr>
          <w:p w14:paraId="59270F3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白城市本级</w:t>
            </w:r>
          </w:p>
        </w:tc>
        <w:tc>
          <w:tcPr>
            <w:tcW w:w="1247" w:type="dxa"/>
            <w:vAlign w:val="center"/>
          </w:tcPr>
          <w:p w14:paraId="3DF0208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410</w:t>
            </w:r>
          </w:p>
        </w:tc>
        <w:tc>
          <w:tcPr>
            <w:tcW w:w="1500" w:type="dxa"/>
            <w:vAlign w:val="center"/>
          </w:tcPr>
          <w:p w14:paraId="56D3DD5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w:t>
            </w:r>
          </w:p>
        </w:tc>
        <w:tc>
          <w:tcPr>
            <w:tcW w:w="1785" w:type="dxa"/>
            <w:vAlign w:val="center"/>
          </w:tcPr>
          <w:p w14:paraId="158E447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260018F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2FFC709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460</w:t>
            </w:r>
          </w:p>
        </w:tc>
      </w:tr>
      <w:tr w14:paraId="5CC0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5DFEED66">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38</w:t>
            </w:r>
          </w:p>
        </w:tc>
        <w:tc>
          <w:tcPr>
            <w:tcW w:w="1693" w:type="dxa"/>
            <w:vAlign w:val="center"/>
          </w:tcPr>
          <w:p w14:paraId="03F2D8B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洮南市</w:t>
            </w:r>
          </w:p>
        </w:tc>
        <w:tc>
          <w:tcPr>
            <w:tcW w:w="1247" w:type="dxa"/>
            <w:vAlign w:val="center"/>
          </w:tcPr>
          <w:p w14:paraId="1CC698D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215</w:t>
            </w:r>
          </w:p>
        </w:tc>
        <w:tc>
          <w:tcPr>
            <w:tcW w:w="1500" w:type="dxa"/>
            <w:vAlign w:val="center"/>
          </w:tcPr>
          <w:p w14:paraId="70A0173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w:t>
            </w:r>
          </w:p>
        </w:tc>
        <w:tc>
          <w:tcPr>
            <w:tcW w:w="1785" w:type="dxa"/>
            <w:vAlign w:val="center"/>
          </w:tcPr>
          <w:p w14:paraId="4C024F0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7BE4D25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141E08E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265</w:t>
            </w:r>
          </w:p>
        </w:tc>
      </w:tr>
      <w:tr w14:paraId="5FAF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4DB8047">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39</w:t>
            </w:r>
          </w:p>
        </w:tc>
        <w:tc>
          <w:tcPr>
            <w:tcW w:w="1693" w:type="dxa"/>
            <w:vAlign w:val="center"/>
          </w:tcPr>
          <w:p w14:paraId="17FBB43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大安市</w:t>
            </w:r>
          </w:p>
        </w:tc>
        <w:tc>
          <w:tcPr>
            <w:tcW w:w="1247" w:type="dxa"/>
            <w:vAlign w:val="center"/>
          </w:tcPr>
          <w:p w14:paraId="2ED0380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182</w:t>
            </w:r>
          </w:p>
        </w:tc>
        <w:tc>
          <w:tcPr>
            <w:tcW w:w="1500" w:type="dxa"/>
            <w:vAlign w:val="center"/>
          </w:tcPr>
          <w:p w14:paraId="3A68340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w:t>
            </w:r>
          </w:p>
        </w:tc>
        <w:tc>
          <w:tcPr>
            <w:tcW w:w="1785" w:type="dxa"/>
            <w:vAlign w:val="center"/>
          </w:tcPr>
          <w:p w14:paraId="18CC71F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1D8485A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6583453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222</w:t>
            </w:r>
          </w:p>
        </w:tc>
      </w:tr>
      <w:tr w14:paraId="2B4A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CCC2F11">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40</w:t>
            </w:r>
          </w:p>
        </w:tc>
        <w:tc>
          <w:tcPr>
            <w:tcW w:w="1693" w:type="dxa"/>
            <w:vAlign w:val="center"/>
          </w:tcPr>
          <w:p w14:paraId="3CC97EB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镇赉县</w:t>
            </w:r>
          </w:p>
        </w:tc>
        <w:tc>
          <w:tcPr>
            <w:tcW w:w="1247" w:type="dxa"/>
            <w:vAlign w:val="center"/>
          </w:tcPr>
          <w:p w14:paraId="6710243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222</w:t>
            </w:r>
          </w:p>
        </w:tc>
        <w:tc>
          <w:tcPr>
            <w:tcW w:w="1500" w:type="dxa"/>
            <w:vAlign w:val="center"/>
          </w:tcPr>
          <w:p w14:paraId="6B68503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90</w:t>
            </w:r>
          </w:p>
        </w:tc>
        <w:tc>
          <w:tcPr>
            <w:tcW w:w="1785" w:type="dxa"/>
            <w:vAlign w:val="center"/>
          </w:tcPr>
          <w:p w14:paraId="307C380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32EBEAC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61632A1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312</w:t>
            </w:r>
          </w:p>
        </w:tc>
      </w:tr>
      <w:tr w14:paraId="1B54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3C625116">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41</w:t>
            </w:r>
          </w:p>
        </w:tc>
        <w:tc>
          <w:tcPr>
            <w:tcW w:w="1693" w:type="dxa"/>
            <w:vAlign w:val="center"/>
          </w:tcPr>
          <w:p w14:paraId="6FD1A9E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通榆县</w:t>
            </w:r>
          </w:p>
        </w:tc>
        <w:tc>
          <w:tcPr>
            <w:tcW w:w="1247" w:type="dxa"/>
            <w:vAlign w:val="center"/>
          </w:tcPr>
          <w:p w14:paraId="00220EA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307</w:t>
            </w:r>
          </w:p>
        </w:tc>
        <w:tc>
          <w:tcPr>
            <w:tcW w:w="1500" w:type="dxa"/>
            <w:vAlign w:val="center"/>
          </w:tcPr>
          <w:p w14:paraId="52C3A22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16CA674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55FCDD7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21B4C0D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307</w:t>
            </w:r>
          </w:p>
        </w:tc>
      </w:tr>
      <w:tr w14:paraId="1B9C1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EFB4AC1">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42</w:t>
            </w:r>
          </w:p>
        </w:tc>
        <w:tc>
          <w:tcPr>
            <w:tcW w:w="1693" w:type="dxa"/>
            <w:vAlign w:val="center"/>
          </w:tcPr>
          <w:p w14:paraId="264B46F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延边州本级</w:t>
            </w:r>
          </w:p>
        </w:tc>
        <w:tc>
          <w:tcPr>
            <w:tcW w:w="1247" w:type="dxa"/>
            <w:vAlign w:val="center"/>
          </w:tcPr>
          <w:p w14:paraId="1CCD88B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48</w:t>
            </w:r>
          </w:p>
        </w:tc>
        <w:tc>
          <w:tcPr>
            <w:tcW w:w="1500" w:type="dxa"/>
            <w:vAlign w:val="center"/>
          </w:tcPr>
          <w:p w14:paraId="641B95FB">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2F7206C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2D9A426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2D45681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48</w:t>
            </w:r>
          </w:p>
        </w:tc>
      </w:tr>
      <w:tr w14:paraId="37C2C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42C850F">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43</w:t>
            </w:r>
          </w:p>
        </w:tc>
        <w:tc>
          <w:tcPr>
            <w:tcW w:w="1693" w:type="dxa"/>
            <w:vAlign w:val="center"/>
          </w:tcPr>
          <w:p w14:paraId="586C204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敦化市</w:t>
            </w:r>
          </w:p>
        </w:tc>
        <w:tc>
          <w:tcPr>
            <w:tcW w:w="1247" w:type="dxa"/>
            <w:vAlign w:val="center"/>
          </w:tcPr>
          <w:p w14:paraId="64E6EEF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222</w:t>
            </w:r>
          </w:p>
        </w:tc>
        <w:tc>
          <w:tcPr>
            <w:tcW w:w="1500" w:type="dxa"/>
            <w:vAlign w:val="center"/>
          </w:tcPr>
          <w:p w14:paraId="0B1CB0C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2B77AE3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21030A2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283F6DE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222</w:t>
            </w:r>
          </w:p>
        </w:tc>
      </w:tr>
      <w:tr w14:paraId="2250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DFA2828">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44</w:t>
            </w:r>
          </w:p>
        </w:tc>
        <w:tc>
          <w:tcPr>
            <w:tcW w:w="1693" w:type="dxa"/>
            <w:vAlign w:val="center"/>
          </w:tcPr>
          <w:p w14:paraId="4C772BD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珲春市</w:t>
            </w:r>
          </w:p>
        </w:tc>
        <w:tc>
          <w:tcPr>
            <w:tcW w:w="1247" w:type="dxa"/>
            <w:vAlign w:val="center"/>
          </w:tcPr>
          <w:p w14:paraId="2B7A4B1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45</w:t>
            </w:r>
          </w:p>
        </w:tc>
        <w:tc>
          <w:tcPr>
            <w:tcW w:w="1500" w:type="dxa"/>
            <w:vAlign w:val="center"/>
          </w:tcPr>
          <w:p w14:paraId="7EE3651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61306B6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2801557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66F3A5B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45</w:t>
            </w:r>
          </w:p>
        </w:tc>
      </w:tr>
      <w:tr w14:paraId="4A498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6D0EFBD">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45</w:t>
            </w:r>
          </w:p>
        </w:tc>
        <w:tc>
          <w:tcPr>
            <w:tcW w:w="1693" w:type="dxa"/>
            <w:vAlign w:val="center"/>
          </w:tcPr>
          <w:p w14:paraId="0C0D25A3">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龙井市</w:t>
            </w:r>
          </w:p>
        </w:tc>
        <w:tc>
          <w:tcPr>
            <w:tcW w:w="1247" w:type="dxa"/>
            <w:vAlign w:val="center"/>
          </w:tcPr>
          <w:p w14:paraId="4D19CFC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43</w:t>
            </w:r>
          </w:p>
        </w:tc>
        <w:tc>
          <w:tcPr>
            <w:tcW w:w="1500" w:type="dxa"/>
            <w:vAlign w:val="center"/>
          </w:tcPr>
          <w:p w14:paraId="4E66DF4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6367DE0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47C185C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054BCDE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43</w:t>
            </w:r>
          </w:p>
        </w:tc>
      </w:tr>
      <w:tr w14:paraId="2A37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5EF5C468">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w:t>
            </w:r>
            <w:r>
              <w:rPr>
                <w:rFonts w:hint="eastAsia" w:eastAsia="仿宋_GB2312" w:cs="Times New Roman"/>
                <w:b w:val="0"/>
                <w:bCs w:val="0"/>
                <w:color w:val="auto"/>
                <w:sz w:val="24"/>
                <w:szCs w:val="24"/>
                <w:shd w:val="clear" w:color="auto" w:fill="auto"/>
                <w:vertAlign w:val="baseline"/>
                <w:lang w:val="en-US" w:eastAsia="zh-CN"/>
              </w:rPr>
              <w:t>6</w:t>
            </w:r>
          </w:p>
        </w:tc>
        <w:tc>
          <w:tcPr>
            <w:tcW w:w="1693" w:type="dxa"/>
            <w:vAlign w:val="center"/>
          </w:tcPr>
          <w:p w14:paraId="0F8792A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和龙市</w:t>
            </w:r>
          </w:p>
        </w:tc>
        <w:tc>
          <w:tcPr>
            <w:tcW w:w="1247" w:type="dxa"/>
            <w:vAlign w:val="center"/>
          </w:tcPr>
          <w:p w14:paraId="1D47526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55</w:t>
            </w:r>
          </w:p>
        </w:tc>
        <w:tc>
          <w:tcPr>
            <w:tcW w:w="1500" w:type="dxa"/>
            <w:vAlign w:val="center"/>
          </w:tcPr>
          <w:p w14:paraId="5497EE9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4F02DC0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7D158269">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606AA36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55</w:t>
            </w:r>
          </w:p>
        </w:tc>
      </w:tr>
      <w:tr w14:paraId="429B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A910E69">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w:t>
            </w:r>
            <w:r>
              <w:rPr>
                <w:rFonts w:hint="eastAsia" w:eastAsia="仿宋_GB2312" w:cs="Times New Roman"/>
                <w:b w:val="0"/>
                <w:bCs w:val="0"/>
                <w:color w:val="auto"/>
                <w:sz w:val="24"/>
                <w:szCs w:val="24"/>
                <w:shd w:val="clear" w:color="auto" w:fill="auto"/>
                <w:vertAlign w:val="baseline"/>
                <w:lang w:val="en-US" w:eastAsia="zh-CN"/>
              </w:rPr>
              <w:t>7</w:t>
            </w:r>
          </w:p>
        </w:tc>
        <w:tc>
          <w:tcPr>
            <w:tcW w:w="1693" w:type="dxa"/>
            <w:vAlign w:val="center"/>
          </w:tcPr>
          <w:p w14:paraId="3B5DAC4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图们市</w:t>
            </w:r>
          </w:p>
        </w:tc>
        <w:tc>
          <w:tcPr>
            <w:tcW w:w="1247" w:type="dxa"/>
            <w:vAlign w:val="center"/>
          </w:tcPr>
          <w:p w14:paraId="31DE85F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43</w:t>
            </w:r>
          </w:p>
        </w:tc>
        <w:tc>
          <w:tcPr>
            <w:tcW w:w="1500" w:type="dxa"/>
            <w:vAlign w:val="center"/>
          </w:tcPr>
          <w:p w14:paraId="66EB341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54924AC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06C4D39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17CDCA3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43</w:t>
            </w:r>
          </w:p>
        </w:tc>
      </w:tr>
      <w:tr w14:paraId="4A39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090EE9FD">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4</w:t>
            </w:r>
            <w:r>
              <w:rPr>
                <w:rFonts w:hint="eastAsia" w:eastAsia="仿宋_GB2312" w:cs="Times New Roman"/>
                <w:b w:val="0"/>
                <w:bCs w:val="0"/>
                <w:color w:val="auto"/>
                <w:sz w:val="24"/>
                <w:szCs w:val="24"/>
                <w:shd w:val="clear" w:color="auto" w:fill="auto"/>
                <w:vertAlign w:val="baseline"/>
                <w:lang w:val="en-US" w:eastAsia="zh-CN"/>
              </w:rPr>
              <w:t>8</w:t>
            </w:r>
          </w:p>
        </w:tc>
        <w:tc>
          <w:tcPr>
            <w:tcW w:w="1693" w:type="dxa"/>
            <w:vAlign w:val="center"/>
          </w:tcPr>
          <w:p w14:paraId="1604DF6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汪清县</w:t>
            </w:r>
          </w:p>
        </w:tc>
        <w:tc>
          <w:tcPr>
            <w:tcW w:w="1247" w:type="dxa"/>
            <w:vAlign w:val="center"/>
          </w:tcPr>
          <w:p w14:paraId="53C7F805">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95</w:t>
            </w:r>
          </w:p>
        </w:tc>
        <w:tc>
          <w:tcPr>
            <w:tcW w:w="1500" w:type="dxa"/>
            <w:vAlign w:val="center"/>
          </w:tcPr>
          <w:p w14:paraId="3370EFA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1F07F17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25D7A1D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052606D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95</w:t>
            </w:r>
          </w:p>
        </w:tc>
      </w:tr>
      <w:tr w14:paraId="3E18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272A5B89">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eastAsia" w:eastAsia="仿宋_GB2312" w:cs="Times New Roman"/>
                <w:b w:val="0"/>
                <w:bCs w:val="0"/>
                <w:color w:val="auto"/>
                <w:sz w:val="24"/>
                <w:szCs w:val="24"/>
                <w:shd w:val="clear" w:color="auto" w:fill="auto"/>
                <w:vertAlign w:val="baseline"/>
                <w:lang w:val="en-US" w:eastAsia="zh-CN"/>
              </w:rPr>
              <w:t>49</w:t>
            </w:r>
          </w:p>
        </w:tc>
        <w:tc>
          <w:tcPr>
            <w:tcW w:w="1693" w:type="dxa"/>
            <w:vAlign w:val="center"/>
          </w:tcPr>
          <w:p w14:paraId="5119D5A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安图县</w:t>
            </w:r>
          </w:p>
        </w:tc>
        <w:tc>
          <w:tcPr>
            <w:tcW w:w="1247" w:type="dxa"/>
            <w:vAlign w:val="center"/>
          </w:tcPr>
          <w:p w14:paraId="41A65191">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43</w:t>
            </w:r>
          </w:p>
        </w:tc>
        <w:tc>
          <w:tcPr>
            <w:tcW w:w="1500" w:type="dxa"/>
            <w:vAlign w:val="center"/>
          </w:tcPr>
          <w:p w14:paraId="74EC59B0">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15E2718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44845C84">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3D736432">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43</w:t>
            </w:r>
          </w:p>
        </w:tc>
      </w:tr>
      <w:tr w14:paraId="7E512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6AD67A59">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eastAsia" w:eastAsia="仿宋_GB2312" w:cs="Times New Roman"/>
                <w:b w:val="0"/>
                <w:bCs w:val="0"/>
                <w:color w:val="auto"/>
                <w:sz w:val="24"/>
                <w:szCs w:val="24"/>
                <w:shd w:val="clear" w:color="auto" w:fill="auto"/>
                <w:vertAlign w:val="baseline"/>
                <w:lang w:val="en-US" w:eastAsia="zh-CN"/>
              </w:rPr>
              <w:t>50</w:t>
            </w:r>
          </w:p>
        </w:tc>
        <w:tc>
          <w:tcPr>
            <w:tcW w:w="1693" w:type="dxa"/>
            <w:vAlign w:val="center"/>
          </w:tcPr>
          <w:p w14:paraId="3271F7E6">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梅河口市</w:t>
            </w:r>
          </w:p>
        </w:tc>
        <w:tc>
          <w:tcPr>
            <w:tcW w:w="1247" w:type="dxa"/>
            <w:vAlign w:val="center"/>
          </w:tcPr>
          <w:p w14:paraId="5A52E95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190</w:t>
            </w:r>
          </w:p>
        </w:tc>
        <w:tc>
          <w:tcPr>
            <w:tcW w:w="1500" w:type="dxa"/>
            <w:vAlign w:val="center"/>
          </w:tcPr>
          <w:p w14:paraId="63CB6D0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w:t>
            </w:r>
          </w:p>
        </w:tc>
        <w:tc>
          <w:tcPr>
            <w:tcW w:w="1785" w:type="dxa"/>
            <w:vAlign w:val="center"/>
          </w:tcPr>
          <w:p w14:paraId="40B05ED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50</w:t>
            </w:r>
          </w:p>
        </w:tc>
        <w:tc>
          <w:tcPr>
            <w:tcW w:w="1590" w:type="dxa"/>
            <w:vAlign w:val="center"/>
          </w:tcPr>
          <w:p w14:paraId="28CE113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6525549E">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290</w:t>
            </w:r>
          </w:p>
        </w:tc>
      </w:tr>
      <w:tr w14:paraId="4EE5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872" w:type="dxa"/>
            <w:vAlign w:val="center"/>
          </w:tcPr>
          <w:p w14:paraId="7FCF3F5C">
            <w:pPr>
              <w:keepNext w:val="0"/>
              <w:keepLines w:val="0"/>
              <w:widowControl/>
              <w:numPr>
                <w:ilvl w:val="0"/>
                <w:numId w:val="0"/>
              </w:numPr>
              <w:suppressLineNumbers w:val="0"/>
              <w:ind w:left="0" w:leftChars="0" w:firstLine="0" w:firstLineChars="0"/>
              <w:jc w:val="center"/>
              <w:textAlignment w:val="top"/>
              <w:rPr>
                <w:rFonts w:hint="default" w:ascii="Times New Roman" w:hAnsi="Times New Roman" w:eastAsia="仿宋_GB2312" w:cs="Times New Roman"/>
                <w:b w:val="0"/>
                <w:bCs w:val="0"/>
                <w:color w:val="auto"/>
                <w:sz w:val="24"/>
                <w:szCs w:val="24"/>
                <w:shd w:val="clear" w:color="auto" w:fill="auto"/>
                <w:vertAlign w:val="baseline"/>
                <w:lang w:val="en-US" w:eastAsia="zh-CN"/>
              </w:rPr>
            </w:pPr>
            <w:r>
              <w:rPr>
                <w:rFonts w:hint="default" w:ascii="Times New Roman" w:hAnsi="Times New Roman" w:eastAsia="仿宋_GB2312" w:cs="Times New Roman"/>
                <w:b w:val="0"/>
                <w:bCs w:val="0"/>
                <w:color w:val="auto"/>
                <w:sz w:val="24"/>
                <w:szCs w:val="24"/>
                <w:shd w:val="clear" w:color="auto" w:fill="auto"/>
                <w:vertAlign w:val="baseline"/>
                <w:lang w:val="en-US" w:eastAsia="zh-CN"/>
              </w:rPr>
              <w:t>5</w:t>
            </w:r>
            <w:r>
              <w:rPr>
                <w:rFonts w:hint="eastAsia" w:eastAsia="仿宋_GB2312" w:cs="Times New Roman"/>
                <w:b w:val="0"/>
                <w:bCs w:val="0"/>
                <w:color w:val="auto"/>
                <w:sz w:val="24"/>
                <w:szCs w:val="24"/>
                <w:shd w:val="clear" w:color="auto" w:fill="auto"/>
                <w:vertAlign w:val="baseline"/>
                <w:lang w:val="en-US" w:eastAsia="zh-CN"/>
              </w:rPr>
              <w:t>1</w:t>
            </w:r>
          </w:p>
        </w:tc>
        <w:tc>
          <w:tcPr>
            <w:tcW w:w="1693" w:type="dxa"/>
            <w:vAlign w:val="center"/>
          </w:tcPr>
          <w:p w14:paraId="0AEDCFEF">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长白山管委会</w:t>
            </w:r>
          </w:p>
        </w:tc>
        <w:tc>
          <w:tcPr>
            <w:tcW w:w="1247" w:type="dxa"/>
            <w:vAlign w:val="center"/>
          </w:tcPr>
          <w:p w14:paraId="0A87B64D">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w:t>
            </w:r>
          </w:p>
        </w:tc>
        <w:tc>
          <w:tcPr>
            <w:tcW w:w="1500" w:type="dxa"/>
            <w:vAlign w:val="center"/>
          </w:tcPr>
          <w:p w14:paraId="31F5E797">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785" w:type="dxa"/>
            <w:vAlign w:val="center"/>
          </w:tcPr>
          <w:p w14:paraId="24929DDA">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590" w:type="dxa"/>
            <w:vAlign w:val="center"/>
          </w:tcPr>
          <w:p w14:paraId="2F64DDF8">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w:t>
            </w:r>
          </w:p>
        </w:tc>
        <w:tc>
          <w:tcPr>
            <w:tcW w:w="1108" w:type="dxa"/>
            <w:vAlign w:val="center"/>
          </w:tcPr>
          <w:p w14:paraId="5EE7CBFC">
            <w:pPr>
              <w:keepNext w:val="0"/>
              <w:keepLines w:val="0"/>
              <w:widowControl/>
              <w:suppressLineNumbers w:val="0"/>
              <w:jc w:val="center"/>
              <w:textAlignment w:val="top"/>
              <w:rPr>
                <w:rFonts w:hint="default" w:ascii="Times New Roman" w:hAnsi="Times New Roman" w:eastAsia="仿宋_GB2312" w:cs="Times New Roman"/>
                <w:b w:val="0"/>
                <w:bCs w:val="0"/>
                <w:color w:val="auto"/>
                <w:sz w:val="24"/>
                <w:szCs w:val="24"/>
                <w:vertAlign w:val="baseline"/>
                <w:lang w:val="en-US" w:eastAsia="zh-CN"/>
              </w:rPr>
            </w:pPr>
            <w:r>
              <w:rPr>
                <w:rFonts w:hint="default" w:ascii="Times New Roman" w:hAnsi="Times New Roman" w:eastAsia="仿宋_GB2312" w:cs="Times New Roman"/>
                <w:b w:val="0"/>
                <w:bCs w:val="0"/>
                <w:color w:val="auto"/>
                <w:sz w:val="24"/>
                <w:szCs w:val="24"/>
                <w:vertAlign w:val="baseline"/>
                <w:lang w:val="en-US" w:eastAsia="zh-CN"/>
              </w:rPr>
              <w:t>40</w:t>
            </w:r>
          </w:p>
        </w:tc>
      </w:tr>
    </w:tbl>
    <w:p w14:paraId="19270D68"/>
    <w:sectPr>
      <w:footerReference r:id="rId4" w:type="default"/>
      <w:pgSz w:w="11906" w:h="16838"/>
      <w:pgMar w:top="2098" w:right="1474" w:bottom="1984" w:left="1588" w:header="851" w:footer="1400" w:gutter="0"/>
      <w:pgNumType w:fmt="decimal"/>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CB874">
    <w:pPr>
      <w:spacing w:line="14" w:lineRule="auto"/>
      <w:rPr>
        <w:rFonts w:hint="eastAsia" w:ascii="宋体" w:hAnsi="宋体" w:eastAsia="宋体" w:cs="宋体"/>
        <w:sz w:val="28"/>
        <w:lang w:eastAsia="zh-CN"/>
      </w:rPr>
    </w:pPr>
    <w:r>
      <w:rPr>
        <w:sz w:val="2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8D7BD44">
                          <w:pPr>
                            <w:pStyle w:val="2"/>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V6/kbRAQAAngMAAA4AAABkcnMvZTJvRG9jLnhtbK1TS47TQBDdI3GH&#10;Vu+JnYBQsOKMkKJBSAhGGjhAp92OW+qfqjqxwwHgBqzYsOdcOQfVbTuDhs0s2LSr+vPqvVflzc1g&#10;DTspQO1dzZeLkjPlpG+0O9T8y+fbF2vOMArXCOOdqvlZIb/ZPn+26UOlVr7zplHACMRh1YeadzGG&#10;qihQdsoKXPigHB22HqyIlMKhaED0hG5NsSrL10XvoQngpUKk3d14yCdEeAqgb1st1c7Lo1Uujqig&#10;jIgkCTsdkG8z27ZVMn5qW1SRmZqT0phXKkLxPq3FdiOqA4jQaTlREE+h8EiTFdpR0SvUTkTBjqD/&#10;gbJagkffxoX0thiFZEdIxbJ85M19J4LKWshqDFfT8f/Byo+nO2C6qfmr8g113glLPb/8+H75+fvy&#10;6xt7mRzqA1Z08T7cwZQhhUnu0IJNXxLChuzq+eqqGiKTtLlcr9brkgyXdDYnhFM8PA+A8Z3ylqWg&#10;5kBty26K0weM49X5SqpmXFqdv9XGjKdpp0g0R2IpisN+mNjufXMmlTT0BN55+MpZTy2vuaMJ58y8&#10;d+Romo45gDnYz4Fwkh7WPHJ2DKAPXZ6kRAPD22MkKplnKjxWm/hQ27LSacTSXPyd51sPv9X2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Vev5G0QEAAJ4DAAAOAAAAAAAAAAEAIAAAAB8BAABk&#10;cnMvZTJvRG9jLnhtbFBLBQYAAAAABgAGAFkBAABiBQAAAAA=&#10;">
              <v:fill on="f" focussize="0,0"/>
              <v:stroke on="f"/>
              <v:imagedata o:title=""/>
              <o:lock v:ext="edit" aspectratio="f"/>
              <v:textbox inset="0mm,0mm,0mm,0mm" style="mso-fit-shape-to-text:t;">
                <w:txbxContent>
                  <w:p w14:paraId="48D7BD44">
                    <w:pPr>
                      <w:pStyle w:val="2"/>
                    </w:pPr>
                    <w:r>
                      <w:fldChar w:fldCharType="begin"/>
                    </w:r>
                    <w:r>
                      <w:instrText xml:space="preserve"> PAGE  \* MERGEFORMAT </w:instrText>
                    </w:r>
                    <w:r>
                      <w:fldChar w:fldCharType="separate"/>
                    </w:r>
                    <w:r>
                      <w:t>3</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C47DB">
    <w:pPr>
      <w:widowControl w:val="0"/>
      <w:snapToGrid w:val="0"/>
      <w:jc w:val="right"/>
      <w:rPr>
        <w:rFonts w:hint="eastAsia" w:ascii="宋体" w:hAnsi="宋体" w:eastAsia="宋体" w:cs="宋体"/>
        <w:kern w:val="2"/>
        <w:sz w:val="28"/>
        <w:szCs w:val="24"/>
        <w:lang w:val="en-US" w:eastAsia="zh-CN" w:bidi="ar-SA"/>
      </w:rPr>
    </w:pPr>
    <w:r>
      <w:rPr>
        <w:sz w:val="2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1211694">
                          <w:pPr>
                            <w:pStyle w:val="2"/>
                          </w:pPr>
                          <w:r>
                            <w:fldChar w:fldCharType="begin"/>
                          </w:r>
                          <w:r>
                            <w:instrText xml:space="preserve"> PAGE  \* MERGEFORMAT </w:instrText>
                          </w:r>
                          <w:r>
                            <w:fldChar w:fldCharType="separate"/>
                          </w:r>
                          <w:r>
                            <w:t>11</w:t>
                          </w:r>
                          <w:r>
                            <w:fldChar w:fldCharType="end"/>
                          </w:r>
                        </w:p>
                      </w:txbxContent>
                    </wps:txbx>
                    <wps:bodyPr vert="horz" wrap="none" lIns="0" tIns="0" rIns="0" bIns="0" anchor="t" upright="0">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N3dzPPAQAAmwMAAA4AAABkcnMvZTJvRG9jLnhtbK1TzYrbMBC+F/oO&#10;QvfGTiglmDhLIeyyUNqFbR9AkeVYoD9mlNjpA7Rv0FMvvfe58hwdyXa2bC976EWe0UjffN+n8eZm&#10;sIadFKD2rubLRcmZctI32h1q/uXz7Zs1ZxiFa4TxTtX8rJDfbF+/2vShUivfedMoYATisOpDzbsY&#10;Q1UUKDtlBS58UI6KrQcrIqVwKBoQPaFbU6zK8l3Re2gCeKkQaXc3FvmECC8B9G2rpdp5ebTKxREV&#10;lBGRJGGnA/JtZtu2SsZPbYsqMlNzUhrzSk0o3qe12G5EdQAROi0nCuIlFJ5pskI7anqF2oko2BH0&#10;P1BWS/Do27iQ3hajkOwIqViWz7x57ERQWQtZjeFqOv4/WPnx9ABMNzQJnDlh6cEvP75ffv6+/PrG&#10;3iZ7+oAVnXoMDzBlSGHSOrRg05dUsCFber5aqobIJG0u16v1uiS3JdXmhHCKp+sBMN4pb1kKag70&#10;ZtlKcfqAcTw6H0ndjEur87famLGadopEcySWojjsh4nt3jdnkkgTT+Cdh6+c9fTeNXc03pyZe0d2&#10;ptGYA5iD/RwIJ+lizSNnxwD60OUxSjQwvD9GopJ5psZjt4kPvVlWOs1XGoq/83zq6Z/a/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03d3M88BAACbAwAADgAAAAAAAAABACAAAAAfAQAAZHJz&#10;L2Uyb0RvYy54bWxQSwUGAAAAAAYABgBZAQAAYAUAAAAA&#10;">
              <v:fill on="f" focussize="0,0"/>
              <v:stroke on="f"/>
              <v:imagedata o:title=""/>
              <o:lock v:ext="edit" aspectratio="f"/>
              <v:textbox inset="0mm,0mm,0mm,0mm" style="mso-fit-shape-to-text:t;">
                <w:txbxContent>
                  <w:p w14:paraId="11211694">
                    <w:pPr>
                      <w:pStyle w:val="2"/>
                    </w:pPr>
                    <w:r>
                      <w:fldChar w:fldCharType="begin"/>
                    </w:r>
                    <w:r>
                      <w:instrText xml:space="preserve"> PAGE  \* MERGEFORMAT </w:instrText>
                    </w:r>
                    <w:r>
                      <w:fldChar w:fldCharType="separate"/>
                    </w:r>
                    <w:r>
                      <w:t>11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244"/>
    <w:rsid w:val="004F1244"/>
    <w:rsid w:val="068972C3"/>
    <w:rsid w:val="113D683D"/>
    <w:rsid w:val="1E8F1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Calibri" w:hAnsi="Calibri"/>
      <w:sz w:val="18"/>
      <w:szCs w:val="2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正文-公1"/>
    <w:basedOn w:val="1"/>
    <w:qFormat/>
    <w:uiPriority w:val="0"/>
    <w:pPr>
      <w:ind w:firstLine="200" w:firstLineChars="200"/>
      <w:jc w:val="left"/>
    </w:pPr>
    <w:rPr>
      <w:rFonts w:eastAsia="仿宋"/>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4754</Words>
  <Characters>5116</Characters>
  <Lines>0</Lines>
  <Paragraphs>0</Paragraphs>
  <TotalTime>0</TotalTime>
  <ScaleCrop>false</ScaleCrop>
  <LinksUpToDate>false</LinksUpToDate>
  <CharactersWithSpaces>5116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2026-06-26T08:39:00Z</dcterms:created>
  <dc:creator>Suuuuuuu</dc:creator>
  <cp:lastModifiedBy>Suuuuuuu</cp:lastModifiedBy>
  <dcterms:modified xsi:type="dcterms:W3CDTF">2026-06-26T09:14:02Z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DF4A987320A045C28B03C15F3BF99CAF_11</vt:lpwstr>
  </property>
  <property fmtid="{D5CDD505-2E9C-101B-9397-08002B2CF9AE}" pid="4" name="KSOTemplateDocerSaveRecord">
    <vt:lpwstr>eyJoZGlkIjoiZjZmOTg3YjlmMmIwMDEzYzJjZWZlOTU2OTNjOGZiNzEiLCJ1c2VySWQiOiI2NDI0ODM0NTkifQ==</vt:lpwstr>
  </property>
</Properties>
</file>