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3979A4">
      <w:pPr>
        <w:keepNext w:val="0"/>
        <w:keepLines w:val="0"/>
        <w:pageBreakBefore w:val="0"/>
        <w:widowControl w:val="0"/>
        <w:kinsoku/>
        <w:wordWrap/>
        <w:overflowPunct/>
        <w:topLinePunct w:val="0"/>
        <w:autoSpaceDE/>
        <w:autoSpaceDN/>
        <w:bidi w:val="0"/>
        <w:adjustRightInd/>
        <w:snapToGrid/>
        <w:spacing w:line="579" w:lineRule="exact"/>
        <w:jc w:val="left"/>
        <w:textAlignment w:val="auto"/>
        <w:rPr>
          <w:rFonts w:hint="default" w:ascii="Times New Roman" w:hAnsi="Times New Roman" w:eastAsia="黑体" w:cs="Times New Roman"/>
          <w:color w:val="000000"/>
          <w:kern w:val="0"/>
          <w:sz w:val="32"/>
          <w:szCs w:val="32"/>
          <w:highlight w:val="none"/>
          <w:lang w:val="en-US" w:eastAsia="zh-CN" w:bidi="ar"/>
        </w:rPr>
      </w:pPr>
      <w:r>
        <w:rPr>
          <w:rFonts w:hint="default" w:ascii="Times New Roman" w:hAnsi="Times New Roman" w:eastAsia="黑体" w:cs="Times New Roman"/>
          <w:color w:val="000000"/>
          <w:kern w:val="0"/>
          <w:sz w:val="32"/>
          <w:szCs w:val="32"/>
          <w:highlight w:val="none"/>
          <w:lang w:val="en-US" w:eastAsia="zh-CN" w:bidi="ar"/>
        </w:rPr>
        <w:t>附件7</w:t>
      </w:r>
      <w:bookmarkStart w:id="0" w:name="_GoBack"/>
      <w:bookmarkEnd w:id="0"/>
    </w:p>
    <w:p w14:paraId="616EF0EE">
      <w:pPr>
        <w:pStyle w:val="2"/>
        <w:rPr>
          <w:rFonts w:hint="default" w:ascii="Times New Roman" w:hAnsi="Times New Roman" w:cs="Times New Roman"/>
          <w:lang w:val="en-US" w:eastAsia="zh-CN"/>
        </w:rPr>
      </w:pPr>
    </w:p>
    <w:p w14:paraId="2EB8E1EF">
      <w:pPr>
        <w:keepNext w:val="0"/>
        <w:keepLines w:val="0"/>
        <w:pageBreakBefore w:val="0"/>
        <w:widowControl w:val="0"/>
        <w:kinsoku/>
        <w:wordWrap/>
        <w:overflowPunct/>
        <w:topLinePunct w:val="0"/>
        <w:autoSpaceDE/>
        <w:autoSpaceDN/>
        <w:bidi w:val="0"/>
        <w:adjustRightInd/>
        <w:snapToGrid/>
        <w:spacing w:line="579" w:lineRule="exact"/>
        <w:ind w:left="0"/>
        <w:jc w:val="center"/>
        <w:textAlignment w:val="auto"/>
        <w:outlineLvl w:val="0"/>
        <w:rPr>
          <w:rFonts w:hint="default" w:ascii="Times New Roman" w:hAnsi="Times New Roman" w:eastAsia="方正小标宋简体" w:cs="Times New Roman"/>
          <w:color w:val="auto"/>
          <w:sz w:val="40"/>
          <w:szCs w:val="40"/>
          <w:highlight w:val="none"/>
          <w:lang w:val="en-US" w:eastAsia="zh-CN"/>
        </w:rPr>
      </w:pPr>
      <w:r>
        <w:rPr>
          <w:rFonts w:hint="default" w:ascii="Times New Roman" w:hAnsi="Times New Roman" w:eastAsia="方正小标宋简体" w:cs="Times New Roman"/>
          <w:color w:val="auto"/>
          <w:sz w:val="40"/>
          <w:szCs w:val="40"/>
          <w:highlight w:val="none"/>
          <w:lang w:val="en-US" w:eastAsia="zh-CN"/>
        </w:rPr>
        <w:t>202</w:t>
      </w:r>
      <w:r>
        <w:rPr>
          <w:rFonts w:hint="default" w:ascii="Times New Roman" w:hAnsi="Times New Roman" w:eastAsia="方正小标宋简体" w:cs="Times New Roman"/>
          <w:color w:val="auto"/>
          <w:sz w:val="40"/>
          <w:szCs w:val="40"/>
          <w:highlight w:val="none"/>
          <w:lang w:val="en-US" w:eastAsia="zh-CN"/>
        </w:rPr>
        <w:t>6</w:t>
      </w:r>
      <w:r>
        <w:rPr>
          <w:rFonts w:hint="default" w:ascii="Times New Roman" w:hAnsi="Times New Roman" w:eastAsia="方正小标宋简体" w:cs="Times New Roman"/>
          <w:color w:val="auto"/>
          <w:sz w:val="40"/>
          <w:szCs w:val="40"/>
          <w:highlight w:val="none"/>
          <w:lang w:val="en-US" w:eastAsia="zh-CN"/>
        </w:rPr>
        <w:t>年中央耕地建设与利用资金</w:t>
      </w:r>
    </w:p>
    <w:p w14:paraId="2774A8DD">
      <w:pPr>
        <w:keepNext w:val="0"/>
        <w:keepLines w:val="0"/>
        <w:pageBreakBefore w:val="0"/>
        <w:widowControl w:val="0"/>
        <w:kinsoku/>
        <w:wordWrap/>
        <w:overflowPunct/>
        <w:topLinePunct w:val="0"/>
        <w:autoSpaceDE/>
        <w:autoSpaceDN/>
        <w:bidi w:val="0"/>
        <w:adjustRightInd/>
        <w:snapToGrid/>
        <w:spacing w:line="579" w:lineRule="exact"/>
        <w:ind w:left="0"/>
        <w:jc w:val="center"/>
        <w:textAlignment w:val="auto"/>
        <w:outlineLvl w:val="0"/>
        <w:rPr>
          <w:rFonts w:hint="default" w:ascii="Times New Roman" w:hAnsi="Times New Roman" w:eastAsia="方正小标宋简体" w:cs="Times New Roman"/>
          <w:color w:val="auto"/>
          <w:sz w:val="40"/>
          <w:szCs w:val="40"/>
          <w:highlight w:val="none"/>
          <w:lang w:val="en-US" w:eastAsia="zh-CN"/>
        </w:rPr>
      </w:pPr>
      <w:r>
        <w:rPr>
          <w:rFonts w:hint="default" w:ascii="Times New Roman" w:hAnsi="Times New Roman" w:eastAsia="方正小标宋简体" w:cs="Times New Roman"/>
          <w:color w:val="auto"/>
          <w:sz w:val="40"/>
          <w:szCs w:val="40"/>
          <w:highlight w:val="none"/>
          <w:lang w:val="en-US" w:eastAsia="zh-CN"/>
        </w:rPr>
        <w:t>（第二轮土地承包到期后再延长30年试点）</w:t>
      </w:r>
    </w:p>
    <w:p w14:paraId="4C02330A">
      <w:pPr>
        <w:keepNext w:val="0"/>
        <w:keepLines w:val="0"/>
        <w:pageBreakBefore w:val="0"/>
        <w:widowControl w:val="0"/>
        <w:kinsoku/>
        <w:wordWrap/>
        <w:overflowPunct/>
        <w:topLinePunct w:val="0"/>
        <w:autoSpaceDE/>
        <w:autoSpaceDN/>
        <w:bidi w:val="0"/>
        <w:adjustRightInd/>
        <w:snapToGrid/>
        <w:spacing w:line="579" w:lineRule="exact"/>
        <w:ind w:left="0"/>
        <w:jc w:val="center"/>
        <w:textAlignment w:val="auto"/>
        <w:outlineLvl w:val="0"/>
        <w:rPr>
          <w:rFonts w:hint="default" w:ascii="Times New Roman" w:hAnsi="Times New Roman" w:eastAsia="方正小标宋简体" w:cs="Times New Roman"/>
          <w:color w:val="auto"/>
          <w:sz w:val="40"/>
          <w:szCs w:val="40"/>
          <w:highlight w:val="none"/>
          <w:lang w:val="en" w:eastAsia="zh-CN"/>
        </w:rPr>
      </w:pPr>
      <w:r>
        <w:rPr>
          <w:rFonts w:hint="default" w:ascii="Times New Roman" w:hAnsi="Times New Roman" w:eastAsia="方正小标宋简体" w:cs="Times New Roman"/>
          <w:color w:val="auto"/>
          <w:sz w:val="40"/>
          <w:szCs w:val="40"/>
          <w:highlight w:val="none"/>
          <w:lang w:val="en-US" w:eastAsia="zh-CN"/>
        </w:rPr>
        <w:t>项目实施方案</w:t>
      </w:r>
      <w:r>
        <w:rPr>
          <w:rFonts w:hint="default" w:ascii="Times New Roman" w:hAnsi="Times New Roman" w:eastAsia="方正小标宋简体" w:cs="Times New Roman"/>
          <w:color w:val="auto"/>
          <w:sz w:val="40"/>
          <w:szCs w:val="40"/>
          <w:highlight w:val="none"/>
          <w:lang w:val="en-US" w:eastAsia="zh-CN"/>
        </w:rPr>
        <w:t>（指南）</w:t>
      </w:r>
    </w:p>
    <w:p w14:paraId="660D4C16">
      <w:pPr>
        <w:keepNext w:val="0"/>
        <w:keepLines w:val="0"/>
        <w:pageBreakBefore w:val="0"/>
        <w:widowControl w:val="0"/>
        <w:kinsoku/>
        <w:wordWrap/>
        <w:overflowPunct/>
        <w:topLinePunct w:val="0"/>
        <w:autoSpaceDE/>
        <w:autoSpaceDN/>
        <w:bidi w:val="0"/>
        <w:adjustRightInd/>
        <w:snapToGrid/>
        <w:spacing w:line="579" w:lineRule="exact"/>
        <w:ind w:left="0" w:firstLine="630"/>
        <w:contextualSpacing/>
        <w:jc w:val="left"/>
        <w:textAlignment w:val="auto"/>
        <w:rPr>
          <w:rFonts w:hint="default" w:ascii="Times New Roman" w:hAnsi="Times New Roman" w:eastAsia="仿宋_GB2312" w:cs="Times New Roman"/>
          <w:b w:val="0"/>
          <w:bCs w:val="0"/>
          <w:color w:val="auto"/>
          <w:sz w:val="32"/>
          <w:szCs w:val="32"/>
          <w:lang w:val="en-US" w:eastAsia="zh-CN"/>
        </w:rPr>
      </w:pPr>
    </w:p>
    <w:p w14:paraId="3A3E900F">
      <w:pPr>
        <w:keepNext w:val="0"/>
        <w:keepLines w:val="0"/>
        <w:pageBreakBefore w:val="0"/>
        <w:widowControl w:val="0"/>
        <w:kinsoku/>
        <w:wordWrap/>
        <w:overflowPunct/>
        <w:topLinePunct w:val="0"/>
        <w:autoSpaceDE/>
        <w:autoSpaceDN/>
        <w:bidi w:val="0"/>
        <w:adjustRightInd/>
        <w:snapToGrid/>
        <w:spacing w:line="579" w:lineRule="exact"/>
        <w:ind w:left="0" w:firstLine="630"/>
        <w:contextualSpacing/>
        <w:jc w:val="left"/>
        <w:textAlignment w:val="auto"/>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为加强</w:t>
      </w:r>
      <w:r>
        <w:rPr>
          <w:rFonts w:hint="default" w:ascii="Times New Roman" w:hAnsi="Times New Roman" w:eastAsia="仿宋_GB2312" w:cs="Times New Roman"/>
          <w:b w:val="0"/>
          <w:bCs w:val="0"/>
          <w:color w:val="auto"/>
          <w:sz w:val="32"/>
          <w:szCs w:val="32"/>
          <w:lang w:eastAsia="zh-CN"/>
        </w:rPr>
        <w:t>第二轮土地承包到期后再延长30年试点</w:t>
      </w:r>
      <w:r>
        <w:rPr>
          <w:rFonts w:hint="default" w:ascii="Times New Roman" w:hAnsi="Times New Roman" w:eastAsia="仿宋_GB2312" w:cs="Times New Roman"/>
          <w:b w:val="0"/>
          <w:bCs w:val="0"/>
          <w:color w:val="auto"/>
          <w:sz w:val="32"/>
          <w:szCs w:val="32"/>
          <w:lang w:val="en-US" w:eastAsia="zh-CN"/>
        </w:rPr>
        <w:t>（以下简称</w:t>
      </w:r>
      <w:r>
        <w:rPr>
          <w:rFonts w:hint="default" w:ascii="Times New Roman" w:hAnsi="Times New Roman" w:eastAsia="仿宋_GB2312" w:cs="Times New Roman"/>
          <w:b w:val="0"/>
          <w:bCs w:val="0"/>
          <w:color w:val="auto"/>
          <w:sz w:val="32"/>
          <w:szCs w:val="32"/>
          <w:lang w:val="en-US" w:eastAsia="zh-CN"/>
        </w:rPr>
        <w:t>“延包试点”</w:t>
      </w:r>
      <w:r>
        <w:rPr>
          <w:rFonts w:hint="default" w:ascii="Times New Roman" w:hAnsi="Times New Roman" w:eastAsia="仿宋_GB2312" w:cs="Times New Roman"/>
          <w:b w:val="0"/>
          <w:bCs w:val="0"/>
          <w:color w:val="auto"/>
          <w:sz w:val="32"/>
          <w:szCs w:val="32"/>
          <w:lang w:val="en-US" w:eastAsia="zh-CN"/>
        </w:rPr>
        <w:t>）</w:t>
      </w:r>
      <w:r>
        <w:rPr>
          <w:rFonts w:hint="default" w:ascii="Times New Roman" w:hAnsi="Times New Roman" w:eastAsia="仿宋_GB2312" w:cs="Times New Roman"/>
          <w:b w:val="0"/>
          <w:bCs w:val="0"/>
          <w:color w:val="auto"/>
          <w:sz w:val="32"/>
          <w:szCs w:val="32"/>
          <w:lang w:eastAsia="zh-CN"/>
        </w:rPr>
        <w:t>项目资金</w:t>
      </w:r>
      <w:r>
        <w:rPr>
          <w:rFonts w:hint="default" w:ascii="Times New Roman" w:hAnsi="Times New Roman" w:eastAsia="仿宋_GB2312" w:cs="Times New Roman"/>
          <w:b w:val="0"/>
          <w:bCs w:val="0"/>
          <w:color w:val="auto"/>
          <w:sz w:val="32"/>
          <w:szCs w:val="32"/>
          <w:lang w:val="en-US" w:eastAsia="zh-CN"/>
        </w:rPr>
        <w:t>管理，提高资金使用的规范性、安全性和有效性，</w:t>
      </w:r>
      <w:r>
        <w:rPr>
          <w:rFonts w:hint="default" w:ascii="Times New Roman" w:hAnsi="Times New Roman" w:eastAsia="仿宋_GB2312" w:cs="Times New Roman"/>
          <w:b w:val="0"/>
          <w:bCs w:val="0"/>
          <w:color w:val="auto"/>
          <w:kern w:val="0"/>
          <w:sz w:val="32"/>
          <w:szCs w:val="32"/>
          <w:highlight w:val="none"/>
          <w:u w:val="none"/>
          <w:lang w:eastAsia="zh-CN"/>
        </w:rPr>
        <w:t>推动全省延包试点工作顺利进行</w:t>
      </w:r>
      <w:r>
        <w:rPr>
          <w:rFonts w:hint="default" w:ascii="Times New Roman" w:hAnsi="Times New Roman" w:eastAsia="仿宋_GB2312" w:cs="Times New Roman"/>
          <w:b w:val="0"/>
          <w:bCs w:val="0"/>
          <w:color w:val="auto"/>
          <w:sz w:val="32"/>
          <w:szCs w:val="32"/>
          <w:lang w:val="en-US" w:eastAsia="zh-CN"/>
        </w:rPr>
        <w:t>，</w:t>
      </w:r>
      <w:r>
        <w:rPr>
          <w:rFonts w:hint="default" w:ascii="Times New Roman" w:hAnsi="Times New Roman" w:eastAsia="仿宋_GB2312" w:cs="Times New Roman"/>
          <w:b w:val="0"/>
          <w:bCs w:val="0"/>
          <w:sz w:val="32"/>
          <w:szCs w:val="32"/>
          <w:lang w:val="en-US" w:eastAsia="zh-CN"/>
        </w:rPr>
        <w:t>制订本方案。</w:t>
      </w:r>
    </w:p>
    <w:p w14:paraId="6C46C43A">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outlineLvl w:val="0"/>
        <w:rPr>
          <w:rFonts w:hint="default" w:ascii="Times New Roman" w:hAnsi="Times New Roman" w:eastAsia="黑体" w:cs="Times New Roman"/>
          <w:color w:val="auto"/>
          <w:sz w:val="32"/>
          <w:szCs w:val="32"/>
          <w:highlight w:val="none"/>
          <w:lang w:val="en-US" w:eastAsia="zh-CN"/>
        </w:rPr>
      </w:pPr>
      <w:r>
        <w:rPr>
          <w:rFonts w:hint="default" w:ascii="Times New Roman" w:hAnsi="Times New Roman" w:eastAsia="黑体" w:cs="Times New Roman"/>
          <w:color w:val="auto"/>
          <w:sz w:val="32"/>
          <w:szCs w:val="32"/>
          <w:highlight w:val="none"/>
          <w:lang w:val="en-US" w:eastAsia="zh-CN"/>
        </w:rPr>
        <w:t>一、绩效目标</w:t>
      </w:r>
    </w:p>
    <w:p w14:paraId="133E0D7A">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按照中央延包试点政策要求，有序推进我省延包试点，确保第二轮土地承包到期后再延长30年政策扎实落实到位，不断完善农村承包地所有权、承包权、经营权分置政策体系。</w:t>
      </w:r>
    </w:p>
    <w:p w14:paraId="7FEEF993">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outlineLvl w:val="0"/>
        <w:rPr>
          <w:rFonts w:hint="default" w:ascii="Times New Roman" w:hAnsi="Times New Roman" w:eastAsia="黑体" w:cs="Times New Roman"/>
          <w:color w:val="auto"/>
          <w:sz w:val="32"/>
          <w:szCs w:val="32"/>
          <w:highlight w:val="none"/>
          <w:lang w:val="en-US" w:eastAsia="zh-CN"/>
        </w:rPr>
      </w:pPr>
      <w:r>
        <w:rPr>
          <w:rFonts w:hint="default" w:ascii="Times New Roman" w:hAnsi="Times New Roman" w:eastAsia="黑体" w:cs="Times New Roman"/>
          <w:color w:val="auto"/>
          <w:sz w:val="32"/>
          <w:szCs w:val="32"/>
          <w:highlight w:val="none"/>
          <w:lang w:val="en-US" w:eastAsia="zh-CN"/>
        </w:rPr>
        <w:t>二</w:t>
      </w:r>
      <w:r>
        <w:rPr>
          <w:rFonts w:hint="default" w:ascii="Times New Roman" w:hAnsi="Times New Roman" w:eastAsia="黑体" w:cs="Times New Roman"/>
          <w:color w:val="auto"/>
          <w:sz w:val="32"/>
          <w:szCs w:val="32"/>
          <w:highlight w:val="none"/>
          <w:lang w:eastAsia="zh-CN"/>
        </w:rPr>
        <w:t>、</w:t>
      </w:r>
      <w:r>
        <w:rPr>
          <w:rFonts w:hint="default" w:ascii="Times New Roman" w:hAnsi="Times New Roman" w:eastAsia="黑体" w:cs="Times New Roman"/>
          <w:color w:val="auto"/>
          <w:sz w:val="32"/>
          <w:szCs w:val="32"/>
          <w:highlight w:val="none"/>
          <w:lang w:val="en-US" w:eastAsia="zh-CN"/>
        </w:rPr>
        <w:t>支持对象</w:t>
      </w:r>
    </w:p>
    <w:p w14:paraId="44CA5FC1">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支持对象为全省开展延包试点的县（市、区）。</w:t>
      </w:r>
    </w:p>
    <w:p w14:paraId="065643DE">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outlineLvl w:val="0"/>
        <w:rPr>
          <w:rFonts w:hint="default" w:ascii="Times New Roman" w:hAnsi="Times New Roman" w:eastAsia="黑体" w:cs="Times New Roman"/>
          <w:color w:val="auto"/>
          <w:sz w:val="32"/>
          <w:szCs w:val="32"/>
          <w:highlight w:val="none"/>
          <w:lang w:val="en-US" w:eastAsia="zh-CN"/>
        </w:rPr>
      </w:pPr>
      <w:r>
        <w:rPr>
          <w:rFonts w:hint="default" w:ascii="Times New Roman" w:hAnsi="Times New Roman" w:eastAsia="黑体" w:cs="Times New Roman"/>
          <w:color w:val="auto"/>
          <w:sz w:val="32"/>
          <w:szCs w:val="32"/>
          <w:highlight w:val="none"/>
          <w:lang w:val="en-US" w:eastAsia="zh-CN"/>
        </w:rPr>
        <w:t>三、资金用途</w:t>
      </w:r>
    </w:p>
    <w:p w14:paraId="689495B0">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主要用于延包试点的宣传培训、摸底核实、权属调查、审核公示、合同网签、资料归档、检查验收、纠纷调处等费用。</w:t>
      </w:r>
    </w:p>
    <w:p w14:paraId="61A06116">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outlineLvl w:val="0"/>
        <w:rPr>
          <w:rFonts w:hint="default" w:ascii="Times New Roman" w:hAnsi="Times New Roman" w:eastAsia="黑体" w:cs="Times New Roman"/>
          <w:color w:val="auto"/>
          <w:sz w:val="32"/>
          <w:szCs w:val="32"/>
          <w:highlight w:val="none"/>
          <w:lang w:val="en-US" w:eastAsia="zh-CN"/>
        </w:rPr>
      </w:pPr>
      <w:r>
        <w:rPr>
          <w:rFonts w:hint="default" w:ascii="Times New Roman" w:hAnsi="Times New Roman" w:eastAsia="黑体" w:cs="Times New Roman"/>
          <w:color w:val="auto"/>
          <w:sz w:val="32"/>
          <w:szCs w:val="32"/>
          <w:highlight w:val="none"/>
          <w:lang w:val="en-US" w:eastAsia="zh-CN"/>
        </w:rPr>
        <w:t>四、补助标准和方式</w:t>
      </w:r>
    </w:p>
    <w:p w14:paraId="17ECA555">
      <w:pPr>
        <w:keepNext w:val="0"/>
        <w:keepLines w:val="0"/>
        <w:pageBreakBefore w:val="0"/>
        <w:widowControl w:val="0"/>
        <w:numPr>
          <w:ilvl w:val="0"/>
          <w:numId w:val="0"/>
        </w:numPr>
        <w:kinsoku/>
        <w:wordWrap/>
        <w:overflowPunct/>
        <w:topLinePunct w:val="0"/>
        <w:autoSpaceDE/>
        <w:autoSpaceDN/>
        <w:bidi w:val="0"/>
        <w:adjustRightInd/>
        <w:snapToGrid/>
        <w:spacing w:line="579" w:lineRule="exact"/>
        <w:ind w:firstLine="640" w:firstLineChars="200"/>
        <w:jc w:val="left"/>
        <w:textAlignment w:val="auto"/>
        <w:outlineLvl w:val="9"/>
        <w:rPr>
          <w:rFonts w:hint="default" w:ascii="Times New Roman" w:hAnsi="Times New Roman" w:eastAsia="仿宋_GB2312" w:cs="Times New Roman"/>
          <w:b w:val="0"/>
          <w:bCs w:val="0"/>
          <w:i w:val="0"/>
          <w:strike w:val="0"/>
          <w:dstrike w:val="0"/>
          <w:color w:val="auto"/>
          <w:kern w:val="0"/>
          <w:sz w:val="32"/>
          <w:szCs w:val="32"/>
          <w:highlight w:val="none"/>
          <w:u w:val="none"/>
          <w:lang w:val="en-US" w:eastAsia="zh-CN" w:bidi="ar"/>
        </w:rPr>
      </w:pPr>
      <w:r>
        <w:rPr>
          <w:rFonts w:hint="default" w:ascii="Times New Roman" w:hAnsi="Times New Roman" w:eastAsia="仿宋_GB2312" w:cs="Times New Roman"/>
          <w:color w:val="auto"/>
          <w:sz w:val="32"/>
          <w:szCs w:val="32"/>
          <w:highlight w:val="none"/>
          <w:lang w:val="en-US" w:eastAsia="zh-CN"/>
        </w:rPr>
        <w:t>以试点耕地面积和农户数量为因素，权重各占50%，按照因素法测算分配资金，</w:t>
      </w:r>
      <w:r>
        <w:rPr>
          <w:rFonts w:hint="default" w:ascii="Times New Roman" w:hAnsi="Times New Roman" w:eastAsia="仿宋_GB2312" w:cs="Times New Roman"/>
          <w:b w:val="0"/>
          <w:bCs w:val="0"/>
          <w:i w:val="0"/>
          <w:strike w:val="0"/>
          <w:dstrike w:val="0"/>
          <w:color w:val="auto"/>
          <w:kern w:val="0"/>
          <w:sz w:val="32"/>
          <w:szCs w:val="32"/>
          <w:highlight w:val="none"/>
          <w:u w:val="none"/>
          <w:lang w:val="en-US" w:eastAsia="zh-CN" w:bidi="ar"/>
        </w:rPr>
        <w:t>采取直接补助的方式支持项目</w:t>
      </w:r>
      <w:r>
        <w:rPr>
          <w:rFonts w:hint="default" w:ascii="Times New Roman" w:hAnsi="Times New Roman" w:eastAsia="仿宋_GB2312" w:cs="Times New Roman"/>
          <w:b w:val="0"/>
          <w:bCs w:val="0"/>
          <w:i w:val="0"/>
          <w:strike w:val="0"/>
          <w:dstrike w:val="0"/>
          <w:color w:val="auto"/>
          <w:kern w:val="0"/>
          <w:sz w:val="32"/>
          <w:szCs w:val="32"/>
          <w:highlight w:val="none"/>
          <w:u w:val="none"/>
          <w:lang w:val="en-US" w:eastAsia="zh-CN" w:bidi="ar"/>
        </w:rPr>
        <w:t>单位开展</w:t>
      </w:r>
      <w:r>
        <w:rPr>
          <w:rFonts w:hint="default" w:ascii="Times New Roman" w:hAnsi="Times New Roman" w:eastAsia="仿宋_GB2312" w:cs="Times New Roman"/>
          <w:b w:val="0"/>
          <w:bCs w:val="0"/>
          <w:i w:val="0"/>
          <w:strike w:val="0"/>
          <w:dstrike w:val="0"/>
          <w:color w:val="auto"/>
          <w:kern w:val="0"/>
          <w:sz w:val="32"/>
          <w:szCs w:val="32"/>
          <w:highlight w:val="none"/>
          <w:u w:val="none"/>
          <w:lang w:val="en-US" w:eastAsia="zh-CN" w:bidi="ar"/>
        </w:rPr>
        <w:t>延包试点。</w:t>
      </w:r>
    </w:p>
    <w:p w14:paraId="411962FA">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outlineLvl w:val="0"/>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CESI黑体-GB2312" w:cs="Times New Roman"/>
          <w:color w:val="auto"/>
          <w:sz w:val="32"/>
          <w:szCs w:val="32"/>
          <w:highlight w:val="none"/>
          <w:lang w:val="en-US" w:eastAsia="zh-CN"/>
        </w:rPr>
        <w:t>五、项目实施要求</w:t>
      </w:r>
    </w:p>
    <w:p w14:paraId="3067C771">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rPr>
          <w:rFonts w:hint="default" w:ascii="Times New Roman" w:hAnsi="Times New Roman" w:eastAsia="仿宋_GB2312" w:cs="Times New Roman"/>
          <w:b w:val="0"/>
          <w:bCs w:val="0"/>
          <w:color w:val="auto"/>
          <w:kern w:val="0"/>
          <w:sz w:val="32"/>
          <w:szCs w:val="32"/>
          <w:highlight w:val="none"/>
          <w:lang w:eastAsia="zh-CN" w:bidi="ar"/>
        </w:rPr>
      </w:pPr>
      <w:r>
        <w:rPr>
          <w:rFonts w:hint="default" w:ascii="Times New Roman" w:hAnsi="Times New Roman" w:eastAsia="CESI楷体-GB2312" w:cs="Times New Roman"/>
          <w:color w:val="auto"/>
          <w:sz w:val="32"/>
          <w:szCs w:val="32"/>
          <w:highlight w:val="none"/>
          <w:lang w:val="en-US" w:eastAsia="zh-CN"/>
        </w:rPr>
        <w:t>（一）编制项目实施方案</w:t>
      </w:r>
      <w:r>
        <w:rPr>
          <w:rFonts w:hint="default" w:ascii="Times New Roman" w:hAnsi="Times New Roman" w:eastAsia="仿宋_GB2312" w:cs="Times New Roman"/>
          <w:color w:val="auto"/>
          <w:sz w:val="32"/>
          <w:szCs w:val="32"/>
          <w:highlight w:val="none"/>
          <w:lang w:val="en-US" w:eastAsia="zh-CN"/>
        </w:rPr>
        <w:t>。以县级为单位，</w:t>
      </w:r>
      <w:r>
        <w:rPr>
          <w:rFonts w:hint="default" w:ascii="Times New Roman" w:hAnsi="Times New Roman" w:eastAsia="仿宋_GB2312" w:cs="Times New Roman"/>
          <w:b w:val="0"/>
          <w:bCs w:val="0"/>
          <w:color w:val="auto"/>
          <w:kern w:val="0"/>
          <w:sz w:val="32"/>
          <w:szCs w:val="32"/>
          <w:highlight w:val="none"/>
          <w:lang w:eastAsia="zh-CN" w:bidi="ar"/>
        </w:rPr>
        <w:t>根据延包试点总体部署，编制项目实施方案。按照方案确定的年度试点工作任务，合理安排资金使用。</w:t>
      </w:r>
    </w:p>
    <w:p w14:paraId="0D0AF1E6">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CESI楷体-GB2312" w:cs="Times New Roman"/>
          <w:color w:val="auto"/>
          <w:sz w:val="32"/>
          <w:szCs w:val="32"/>
          <w:highlight w:val="none"/>
          <w:lang w:val="en-US" w:eastAsia="zh-CN"/>
        </w:rPr>
        <w:t>（二）组织项目实施。</w:t>
      </w:r>
      <w:r>
        <w:rPr>
          <w:rFonts w:hint="default" w:ascii="Times New Roman" w:hAnsi="Times New Roman" w:eastAsia="仿宋_GB2312" w:cs="Times New Roman"/>
          <w:color w:val="auto"/>
          <w:sz w:val="32"/>
          <w:szCs w:val="32"/>
          <w:highlight w:val="none"/>
          <w:lang w:val="en-US" w:eastAsia="zh-CN"/>
        </w:rPr>
        <w:t>项目县（市、区）按照项目实施方案要求，有序组织推进延包试点各项工作，不得随意更改、调整项目实施内容、数量、标准等，确保程序规范、稳妥有序。</w:t>
      </w:r>
    </w:p>
    <w:p w14:paraId="59DD0E5B">
      <w:pPr>
        <w:keepNext w:val="0"/>
        <w:keepLines w:val="0"/>
        <w:pageBreakBefore w:val="0"/>
        <w:widowControl w:val="0"/>
        <w:kinsoku/>
        <w:wordWrap/>
        <w:overflowPunct/>
        <w:topLinePunct w:val="0"/>
        <w:autoSpaceDE/>
        <w:autoSpaceDN/>
        <w:bidi w:val="0"/>
        <w:adjustRightInd/>
        <w:snapToGrid/>
        <w:spacing w:line="579" w:lineRule="exact"/>
        <w:ind w:firstLine="631"/>
        <w:jc w:val="both"/>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CESI楷体-GB2312" w:cs="Times New Roman"/>
          <w:color w:val="auto"/>
          <w:sz w:val="32"/>
          <w:szCs w:val="32"/>
          <w:highlight w:val="none"/>
          <w:lang w:val="en-US" w:eastAsia="zh-CN"/>
        </w:rPr>
        <w:t>（三）加强</w:t>
      </w:r>
      <w:r>
        <w:rPr>
          <w:rFonts w:hint="default" w:ascii="Times New Roman" w:hAnsi="Times New Roman" w:eastAsia="CESI楷体-GB2312" w:cs="Times New Roman"/>
          <w:color w:val="auto"/>
          <w:sz w:val="32"/>
          <w:szCs w:val="32"/>
          <w:highlight w:val="none"/>
          <w:lang w:val="en-US" w:eastAsia="zh-CN"/>
        </w:rPr>
        <w:t>资金</w:t>
      </w:r>
      <w:r>
        <w:rPr>
          <w:rFonts w:hint="default" w:ascii="Times New Roman" w:hAnsi="Times New Roman" w:eastAsia="CESI楷体-GB2312" w:cs="Times New Roman"/>
          <w:color w:val="auto"/>
          <w:sz w:val="32"/>
          <w:szCs w:val="32"/>
          <w:highlight w:val="none"/>
          <w:lang w:val="en-US" w:eastAsia="zh-CN"/>
        </w:rPr>
        <w:t>监管。</w:t>
      </w:r>
      <w:r>
        <w:rPr>
          <w:rFonts w:hint="default" w:ascii="Times New Roman" w:hAnsi="Times New Roman" w:eastAsia="仿宋_GB2312" w:cs="Times New Roman"/>
          <w:b w:val="0"/>
          <w:bCs w:val="0"/>
          <w:color w:val="auto"/>
          <w:kern w:val="0"/>
          <w:sz w:val="32"/>
          <w:szCs w:val="32"/>
          <w:highlight w:val="none"/>
          <w:lang w:val="en-US" w:eastAsia="zh-CN" w:bidi="ar"/>
        </w:rPr>
        <w:t>市县</w:t>
      </w:r>
      <w:r>
        <w:rPr>
          <w:rFonts w:hint="default" w:ascii="Times New Roman" w:hAnsi="Times New Roman" w:eastAsia="仿宋_GB2312" w:cs="Times New Roman"/>
          <w:b w:val="0"/>
          <w:bCs w:val="0"/>
          <w:i w:val="0"/>
          <w:strike w:val="0"/>
          <w:dstrike w:val="0"/>
          <w:color w:val="auto"/>
          <w:kern w:val="0"/>
          <w:sz w:val="32"/>
          <w:szCs w:val="32"/>
          <w:highlight w:val="none"/>
          <w:u w:val="none"/>
          <w:lang w:val="en-US" w:eastAsia="zh-CN" w:bidi="ar"/>
        </w:rPr>
        <w:t>要定期调度项目实施和资金使用情况，确保项目有效实施。</w:t>
      </w:r>
      <w:r>
        <w:rPr>
          <w:rFonts w:hint="default" w:ascii="Times New Roman" w:hAnsi="Times New Roman" w:cs="Times New Roman"/>
          <w:b w:val="0"/>
          <w:bCs w:val="0"/>
          <w:i w:val="0"/>
          <w:strike w:val="0"/>
          <w:dstrike w:val="0"/>
          <w:color w:val="auto"/>
          <w:kern w:val="0"/>
          <w:sz w:val="32"/>
          <w:szCs w:val="32"/>
          <w:highlight w:val="none"/>
          <w:u w:val="none"/>
          <w:lang w:val="en-US" w:eastAsia="zh-CN" w:bidi="ar"/>
        </w:rPr>
        <w:t>同时</w:t>
      </w:r>
      <w:r>
        <w:rPr>
          <w:rFonts w:hint="default" w:ascii="Times New Roman" w:hAnsi="Times New Roman" w:eastAsia="仿宋_GB2312" w:cs="Times New Roman"/>
          <w:sz w:val="32"/>
          <w:szCs w:val="32"/>
          <w:lang w:val="en-US" w:eastAsia="zh-CN"/>
        </w:rPr>
        <w:t>要按照《吉林省农业农村厅财政资金按进度审核拨款工作机制》要求，</w:t>
      </w:r>
      <w:r>
        <w:rPr>
          <w:rFonts w:hint="default" w:ascii="Times New Roman" w:hAnsi="Times New Roman" w:cs="Times New Roman"/>
          <w:b w:val="0"/>
          <w:bCs w:val="0"/>
          <w:i w:val="0"/>
          <w:strike w:val="0"/>
          <w:dstrike w:val="0"/>
          <w:color w:val="auto"/>
          <w:kern w:val="0"/>
          <w:sz w:val="32"/>
          <w:szCs w:val="32"/>
          <w:highlight w:val="none"/>
          <w:u w:val="none"/>
          <w:lang w:val="en-US" w:eastAsia="zh-CN" w:bidi="ar"/>
        </w:rPr>
        <w:t>根据实施方案和任务进展情况向省厅</w:t>
      </w:r>
      <w:r>
        <w:rPr>
          <w:rFonts w:hint="default" w:ascii="Times New Roman" w:hAnsi="Times New Roman" w:eastAsia="仿宋_GB2312" w:cs="Times New Roman"/>
          <w:b w:val="0"/>
          <w:bCs w:val="0"/>
          <w:i w:val="0"/>
          <w:strike w:val="0"/>
          <w:dstrike w:val="0"/>
          <w:color w:val="auto"/>
          <w:kern w:val="0"/>
          <w:sz w:val="32"/>
          <w:szCs w:val="32"/>
          <w:highlight w:val="none"/>
          <w:u w:val="none"/>
          <w:lang w:val="en-US" w:eastAsia="zh-CN" w:bidi="ar"/>
        </w:rPr>
        <w:t>提报资金</w:t>
      </w:r>
      <w:r>
        <w:rPr>
          <w:rFonts w:hint="default" w:ascii="Times New Roman" w:hAnsi="Times New Roman" w:cs="Times New Roman"/>
          <w:b w:val="0"/>
          <w:bCs w:val="0"/>
          <w:i w:val="0"/>
          <w:strike w:val="0"/>
          <w:dstrike w:val="0"/>
          <w:color w:val="auto"/>
          <w:kern w:val="0"/>
          <w:sz w:val="32"/>
          <w:szCs w:val="32"/>
          <w:highlight w:val="none"/>
          <w:u w:val="none"/>
          <w:lang w:val="en-US" w:eastAsia="zh-CN" w:bidi="ar"/>
        </w:rPr>
        <w:t>调拨</w:t>
      </w:r>
      <w:r>
        <w:rPr>
          <w:rFonts w:hint="default" w:ascii="Times New Roman" w:hAnsi="Times New Roman" w:eastAsia="仿宋_GB2312" w:cs="Times New Roman"/>
          <w:b w:val="0"/>
          <w:bCs w:val="0"/>
          <w:i w:val="0"/>
          <w:strike w:val="0"/>
          <w:dstrike w:val="0"/>
          <w:color w:val="auto"/>
          <w:kern w:val="0"/>
          <w:sz w:val="32"/>
          <w:szCs w:val="32"/>
          <w:highlight w:val="none"/>
          <w:u w:val="none"/>
          <w:lang w:val="en-US" w:eastAsia="zh-CN" w:bidi="ar"/>
        </w:rPr>
        <w:t>申请。项目资金纳入农业农村部转移支付管理平台进行动态管理</w:t>
      </w:r>
      <w:r>
        <w:rPr>
          <w:rFonts w:hint="default" w:ascii="Times New Roman" w:hAnsi="Times New Roman" w:cs="Times New Roman"/>
          <w:b w:val="0"/>
          <w:bCs w:val="0"/>
          <w:i w:val="0"/>
          <w:strike w:val="0"/>
          <w:dstrike w:val="0"/>
          <w:color w:val="auto"/>
          <w:kern w:val="0"/>
          <w:sz w:val="32"/>
          <w:szCs w:val="32"/>
          <w:highlight w:val="none"/>
          <w:u w:val="none"/>
          <w:lang w:val="en-US" w:eastAsia="zh-CN" w:bidi="ar"/>
        </w:rPr>
        <w:t>，省里将定期调度进展情况，</w:t>
      </w:r>
      <w:r>
        <w:rPr>
          <w:rFonts w:hint="default" w:ascii="Times New Roman" w:hAnsi="Times New Roman" w:eastAsia="仿宋_GB2312" w:cs="Times New Roman"/>
          <w:sz w:val="32"/>
          <w:szCs w:val="32"/>
          <w:lang w:val="en-US" w:eastAsia="zh-CN"/>
        </w:rPr>
        <w:t>督促各单位加快</w:t>
      </w:r>
      <w:r>
        <w:rPr>
          <w:rFonts w:hint="default" w:ascii="Times New Roman" w:hAnsi="Times New Roman" w:cs="Times New Roman"/>
          <w:sz w:val="32"/>
          <w:szCs w:val="32"/>
          <w:lang w:val="en-US" w:eastAsia="zh-CN"/>
        </w:rPr>
        <w:t>项目和资金支出</w:t>
      </w:r>
      <w:r>
        <w:rPr>
          <w:rFonts w:hint="default" w:ascii="Times New Roman" w:hAnsi="Times New Roman" w:eastAsia="仿宋_GB2312" w:cs="Times New Roman"/>
          <w:sz w:val="32"/>
          <w:szCs w:val="32"/>
          <w:lang w:val="en-US" w:eastAsia="zh-CN"/>
        </w:rPr>
        <w:t>进度。</w:t>
      </w:r>
    </w:p>
    <w:p w14:paraId="0C2AE62B">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rPr>
          <w:rFonts w:hint="default" w:ascii="Times New Roman" w:hAnsi="Times New Roman" w:eastAsia="仿宋_GB2312" w:cs="Times New Roman"/>
          <w:color w:val="auto"/>
          <w:sz w:val="32"/>
          <w:szCs w:val="32"/>
          <w:highlight w:val="none"/>
          <w:lang w:val="en-US" w:eastAsia="zh-CN"/>
        </w:rPr>
      </w:pPr>
      <w:r>
        <w:rPr>
          <w:rFonts w:hint="default" w:ascii="Times New Roman" w:hAnsi="Times New Roman" w:eastAsia="CESI楷体-GB2312" w:cs="Times New Roman"/>
          <w:color w:val="auto"/>
          <w:sz w:val="32"/>
          <w:szCs w:val="32"/>
          <w:highlight w:val="none"/>
          <w:lang w:val="en-US" w:eastAsia="zh-CN"/>
        </w:rPr>
        <w:t>（四）开展绩效评估。</w:t>
      </w:r>
      <w:r>
        <w:rPr>
          <w:rFonts w:hint="default" w:ascii="Times New Roman" w:hAnsi="Times New Roman" w:eastAsia="仿宋_GB2312" w:cs="Times New Roman"/>
          <w:color w:val="auto"/>
          <w:sz w:val="32"/>
          <w:szCs w:val="32"/>
          <w:highlight w:val="none"/>
          <w:lang w:val="en-US" w:eastAsia="zh-CN"/>
        </w:rPr>
        <w:t>项目县（市、区）要根据项目绩效目标要求，加强项目绩效跟踪检查，全面评估、考核资金项目落实情况，及时发现问题并抓好问题整改。</w:t>
      </w:r>
    </w:p>
    <w:p w14:paraId="4C05167A">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both"/>
        <w:textAlignment w:val="auto"/>
        <w:rPr>
          <w:rFonts w:hint="default" w:ascii="Times New Roman" w:hAnsi="Times New Roman" w:eastAsia="仿宋_GB2312" w:cs="Times New Roman"/>
          <w:color w:val="auto"/>
          <w:sz w:val="32"/>
          <w:szCs w:val="32"/>
          <w:highlight w:val="yellow"/>
          <w:lang w:val="en-US" w:eastAsia="zh-CN"/>
        </w:rPr>
      </w:pPr>
      <w:r>
        <w:rPr>
          <w:rFonts w:hint="default" w:ascii="Times New Roman" w:hAnsi="Times New Roman" w:eastAsia="CESI楷体-GB2312" w:cs="Times New Roman"/>
          <w:color w:val="auto"/>
          <w:sz w:val="32"/>
          <w:szCs w:val="32"/>
          <w:highlight w:val="none"/>
          <w:lang w:val="en-US" w:eastAsia="zh-CN"/>
        </w:rPr>
        <w:t>（五）做好总结归档</w:t>
      </w:r>
      <w:r>
        <w:rPr>
          <w:rFonts w:hint="default" w:ascii="Times New Roman" w:hAnsi="Times New Roman" w:eastAsia="仿宋_GB2312" w:cs="Times New Roman"/>
          <w:color w:val="auto"/>
          <w:sz w:val="32"/>
          <w:szCs w:val="32"/>
          <w:highlight w:val="none"/>
          <w:lang w:val="en-US" w:eastAsia="zh-CN"/>
        </w:rPr>
        <w:t>。项目县（市、区）要于202</w:t>
      </w:r>
      <w:r>
        <w:rPr>
          <w:rFonts w:hint="default" w:ascii="Times New Roman" w:hAnsi="Times New Roman" w:cs="Times New Roman"/>
          <w:color w:val="auto"/>
          <w:sz w:val="32"/>
          <w:szCs w:val="32"/>
          <w:highlight w:val="none"/>
          <w:lang w:val="en-US" w:eastAsia="zh-CN"/>
        </w:rPr>
        <w:t>6</w:t>
      </w:r>
      <w:r>
        <w:rPr>
          <w:rFonts w:hint="default" w:ascii="Times New Roman" w:hAnsi="Times New Roman" w:eastAsia="仿宋_GB2312" w:cs="Times New Roman"/>
          <w:color w:val="auto"/>
          <w:sz w:val="32"/>
          <w:szCs w:val="32"/>
          <w:highlight w:val="none"/>
          <w:lang w:val="en-US" w:eastAsia="zh-CN"/>
        </w:rPr>
        <w:t>年</w:t>
      </w:r>
      <w:r>
        <w:rPr>
          <w:rFonts w:hint="default" w:ascii="Times New Roman" w:hAnsi="Times New Roman" w:eastAsia="仿宋_GB2312" w:cs="Times New Roman"/>
          <w:color w:val="auto"/>
          <w:sz w:val="32"/>
          <w:szCs w:val="32"/>
          <w:highlight w:val="none"/>
          <w:lang w:val="en-US" w:eastAsia="zh-CN"/>
        </w:rPr>
        <w:t>1</w:t>
      </w:r>
      <w:r>
        <w:rPr>
          <w:rFonts w:hint="default" w:ascii="Times New Roman" w:hAnsi="Times New Roman" w:cs="Times New Roman"/>
          <w:color w:val="auto"/>
          <w:sz w:val="32"/>
          <w:szCs w:val="32"/>
          <w:highlight w:val="none"/>
          <w:lang w:val="en-US" w:eastAsia="zh-CN"/>
        </w:rPr>
        <w:t>1</w:t>
      </w:r>
      <w:r>
        <w:rPr>
          <w:rFonts w:hint="default" w:ascii="Times New Roman" w:hAnsi="Times New Roman" w:eastAsia="仿宋_GB2312" w:cs="Times New Roman"/>
          <w:color w:val="auto"/>
          <w:sz w:val="32"/>
          <w:szCs w:val="32"/>
          <w:highlight w:val="none"/>
          <w:lang w:val="en-US" w:eastAsia="zh-CN"/>
        </w:rPr>
        <w:t>月</w:t>
      </w:r>
      <w:r>
        <w:rPr>
          <w:rFonts w:hint="default" w:ascii="Times New Roman" w:hAnsi="Times New Roman" w:cs="Times New Roman"/>
          <w:color w:val="auto"/>
          <w:sz w:val="32"/>
          <w:szCs w:val="32"/>
          <w:highlight w:val="none"/>
          <w:lang w:val="en-US" w:eastAsia="zh-CN"/>
        </w:rPr>
        <w:t>底</w:t>
      </w:r>
      <w:r>
        <w:rPr>
          <w:rFonts w:hint="default" w:ascii="Times New Roman" w:hAnsi="Times New Roman" w:eastAsia="仿宋_GB2312" w:cs="Times New Roman"/>
          <w:color w:val="auto"/>
          <w:sz w:val="32"/>
          <w:szCs w:val="32"/>
          <w:highlight w:val="none"/>
          <w:lang w:val="en-US" w:eastAsia="zh-CN"/>
        </w:rPr>
        <w:t>前</w:t>
      </w:r>
      <w:r>
        <w:rPr>
          <w:rFonts w:hint="default" w:ascii="Times New Roman" w:hAnsi="Times New Roman" w:eastAsia="仿宋_GB2312" w:cs="Times New Roman"/>
          <w:color w:val="auto"/>
          <w:sz w:val="32"/>
          <w:szCs w:val="32"/>
          <w:highlight w:val="none"/>
          <w:lang w:val="en-US" w:eastAsia="zh-CN"/>
        </w:rPr>
        <w:t>形成项目总结和绩效评价报告，报送省农业农村厅政策与改革处。同时，对于延包试点中形成的相关文件材料，应当纳入农村土地承包档案管理，做好留存归档工作。</w:t>
      </w:r>
    </w:p>
    <w:p w14:paraId="68C1BDDA">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rPr>
          <w:rFonts w:hint="default" w:ascii="Times New Roman" w:hAnsi="Times New Roman" w:eastAsia="仿宋_GB2312" w:cs="Times New Roman"/>
          <w:color w:val="auto"/>
          <w:sz w:val="32"/>
          <w:szCs w:val="32"/>
          <w:highlight w:val="none"/>
          <w:lang w:val="en-US" w:eastAsia="zh-CN"/>
        </w:rPr>
      </w:pPr>
    </w:p>
    <w:p w14:paraId="617E95E5">
      <w:pPr>
        <w:keepNext w:val="0"/>
        <w:keepLines w:val="0"/>
        <w:pageBreakBefore w:val="0"/>
        <w:widowControl w:val="0"/>
        <w:kinsoku/>
        <w:wordWrap/>
        <w:overflowPunct/>
        <w:topLinePunct w:val="0"/>
        <w:autoSpaceDE/>
        <w:autoSpaceDN/>
        <w:bidi w:val="0"/>
        <w:adjustRightInd/>
        <w:snapToGrid/>
        <w:spacing w:line="579" w:lineRule="exact"/>
        <w:ind w:firstLine="640" w:firstLineChars="200"/>
        <w:jc w:val="left"/>
        <w:textAlignment w:val="auto"/>
        <w:rPr>
          <w:rFonts w:hint="default" w:ascii="Times New Roman" w:hAnsi="Times New Roman" w:eastAsia="仿宋_GB2312" w:cs="Times New Roman"/>
          <w:color w:val="auto"/>
          <w:sz w:val="32"/>
          <w:szCs w:val="32"/>
          <w:highlight w:val="yellow"/>
          <w:lang w:val="en-US" w:eastAsia="zh-CN"/>
        </w:rPr>
      </w:pPr>
      <w:r>
        <w:rPr>
          <w:rFonts w:hint="default" w:ascii="Times New Roman" w:hAnsi="Times New Roman" w:eastAsia="仿宋_GB2312" w:cs="Times New Roman"/>
          <w:color w:val="auto"/>
          <w:sz w:val="32"/>
          <w:szCs w:val="32"/>
          <w:highlight w:val="none"/>
          <w:lang w:val="en-US" w:eastAsia="zh-CN"/>
        </w:rPr>
        <w:t>联系人：</w:t>
      </w:r>
      <w:r>
        <w:rPr>
          <w:rFonts w:hint="default" w:ascii="Times New Roman" w:hAnsi="Times New Roman" w:cs="Times New Roman"/>
          <w:color w:val="auto"/>
          <w:sz w:val="32"/>
          <w:szCs w:val="32"/>
          <w:highlight w:val="none"/>
          <w:lang w:val="en-US" w:eastAsia="zh-CN"/>
        </w:rPr>
        <w:t>王喜军</w:t>
      </w:r>
      <w:r>
        <w:rPr>
          <w:rFonts w:hint="default" w:ascii="Times New Roman" w:hAnsi="Times New Roman" w:eastAsia="仿宋_GB2312" w:cs="Times New Roman"/>
          <w:color w:val="auto"/>
          <w:sz w:val="32"/>
          <w:szCs w:val="32"/>
          <w:highlight w:val="none"/>
          <w:lang w:val="en-US" w:eastAsia="zh-CN"/>
        </w:rPr>
        <w:t>，电话：0431-88910576</w:t>
      </w:r>
    </w:p>
    <w:p w14:paraId="35728E66">
      <w:pPr>
        <w:rPr>
          <w:rFonts w:hint="default" w:ascii="Times New Roman" w:hAnsi="Times New Roman" w:cs="Times New Roman"/>
          <w:lang w:val="en-US" w:eastAsia="zh-CN"/>
        </w:rPr>
      </w:pPr>
    </w:p>
    <w:sectPr>
      <w:headerReference r:id="rId4" w:type="first"/>
      <w:footerReference r:id="rId7" w:type="first"/>
      <w:footerReference r:id="rId5" w:type="default"/>
      <w:headerReference r:id="rId3" w:type="even"/>
      <w:footerReference r:id="rId6" w:type="even"/>
      <w:pgSz w:w="11906" w:h="16838"/>
      <w:pgMar w:top="2098" w:right="1474" w:bottom="1984" w:left="1587" w:header="851" w:footer="1400"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embedRegular r:id="rId1" w:fontKey="{89F22847-FC77-44F1-A5E4-5D15BF5FF2D1}"/>
  </w:font>
  <w:font w:name="宋体">
    <w:panose1 w:val="02010600030101010101"/>
    <w:charset w:val="86"/>
    <w:family w:val="auto"/>
    <w:pitch w:val="default"/>
    <w:sig w:usb0="00000203" w:usb1="288F0000" w:usb2="00000006" w:usb3="00000000" w:csb0="00040001" w:csb1="00000000"/>
    <w:embedRegular r:id="rId2" w:fontKey="{35043DA4-4338-458F-BBEE-9A75A9238C13}"/>
  </w:font>
  <w:font w:name="Wingdings">
    <w:panose1 w:val="05000000000000000000"/>
    <w:charset w:val="02"/>
    <w:family w:val="auto"/>
    <w:pitch w:val="default"/>
    <w:sig w:usb0="00000000" w:usb1="00000000" w:usb2="00000000" w:usb3="00000000" w:csb0="80000000" w:csb1="00000000"/>
    <w:embedRegular r:id="rId3" w:fontKey="{3BA59D6F-A039-4D15-9044-A57BDC268914}"/>
  </w:font>
  <w:font w:name="Arial">
    <w:panose1 w:val="020B0604020202020204"/>
    <w:charset w:val="01"/>
    <w:family w:val="swiss"/>
    <w:pitch w:val="default"/>
    <w:sig w:usb0="E0002EFF" w:usb1="C000785B" w:usb2="00000009" w:usb3="00000000" w:csb0="400001FF" w:csb1="FFFF0000"/>
    <w:embedRegular r:id="rId4" w:fontKey="{AA9C3F35-AA94-4105-A4AB-262E48075607}"/>
  </w:font>
  <w:font w:name="黑体">
    <w:panose1 w:val="02010609060101010101"/>
    <w:charset w:val="86"/>
    <w:family w:val="auto"/>
    <w:pitch w:val="default"/>
    <w:sig w:usb0="800002BF" w:usb1="38CF7CFA" w:usb2="00000016" w:usb3="00000000" w:csb0="00040001" w:csb1="00000000"/>
    <w:embedRegular r:id="rId5" w:fontKey="{547375BC-0F09-42FE-B25A-55224223B349}"/>
  </w:font>
  <w:font w:name="Courier New">
    <w:panose1 w:val="02070309020205020404"/>
    <w:charset w:val="01"/>
    <w:family w:val="modern"/>
    <w:pitch w:val="default"/>
    <w:sig w:usb0="E0002EFF" w:usb1="C0007843" w:usb2="00000009" w:usb3="00000000" w:csb0="400001FF" w:csb1="FFFF0000"/>
    <w:embedRegular r:id="rId6" w:fontKey="{F6D56EFF-48B9-421F-9964-1B5E9718C244}"/>
  </w:font>
  <w:font w:name="Symbol">
    <w:panose1 w:val="05050102010706020507"/>
    <w:charset w:val="02"/>
    <w:family w:val="roman"/>
    <w:pitch w:val="default"/>
    <w:sig w:usb0="00000000" w:usb1="00000000" w:usb2="00000000" w:usb3="00000000" w:csb0="80000000" w:csb1="00000000"/>
    <w:embedRegular r:id="rId7" w:fontKey="{96C03240-A0F0-4F9F-9D8D-4351769E3847}"/>
  </w:font>
  <w:font w:name="Calibri">
    <w:panose1 w:val="020F0502020204030204"/>
    <w:charset w:val="00"/>
    <w:family w:val="swiss"/>
    <w:pitch w:val="default"/>
    <w:sig w:usb0="E4002EFF" w:usb1="C000247B" w:usb2="00000009" w:usb3="00000000" w:csb0="200001FF" w:csb1="00000000"/>
    <w:embedRegular r:id="rId8" w:fontKey="{C90D3CA8-333A-4785-8A56-7FF3685E3D5A}"/>
  </w:font>
  <w:font w:name="仿宋_GB2312">
    <w:panose1 w:val="02010609030101010101"/>
    <w:charset w:val="86"/>
    <w:family w:val="auto"/>
    <w:pitch w:val="default"/>
    <w:sig w:usb0="00000001" w:usb1="080E0000" w:usb2="00000000" w:usb3="00000000" w:csb0="00040000" w:csb1="00000000"/>
    <w:embedRegular r:id="rId9" w:fontKey="{26E41A70-5735-4607-8072-531BFF6586C9}"/>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embedRegular r:id="rId10" w:fontKey="{5A2566A0-896A-40D1-8EB4-DD402EBAB6D2}"/>
  </w:font>
  <w:font w:name="方正小标宋简体">
    <w:panose1 w:val="03000509000000000000"/>
    <w:charset w:val="86"/>
    <w:family w:val="auto"/>
    <w:pitch w:val="default"/>
    <w:sig w:usb0="00000001" w:usb1="080E0000" w:usb2="00000000" w:usb3="00000000" w:csb0="00040000" w:csb1="00000000"/>
    <w:embedRegular r:id="rId11" w:fontKey="{26037972-97A7-4BCC-B460-4F973F4AD450}"/>
  </w:font>
  <w:font w:name="CESI黑体-GB2312">
    <w:altName w:val="黑体"/>
    <w:panose1 w:val="02000500000000000000"/>
    <w:charset w:val="86"/>
    <w:family w:val="auto"/>
    <w:pitch w:val="default"/>
    <w:sig w:usb0="00000000" w:usb1="00000000" w:usb2="00000012" w:usb3="00000000" w:csb0="0004000F" w:csb1="00000000"/>
    <w:embedRegular r:id="rId12" w:fontKey="{5312FA48-7587-476B-A4B0-905C334B26F2}"/>
  </w:font>
  <w:font w:name="CESI楷体-GB2312">
    <w:altName w:val="楷体_GB2312"/>
    <w:panose1 w:val="02000500000000000000"/>
    <w:charset w:val="86"/>
    <w:family w:val="auto"/>
    <w:pitch w:val="default"/>
    <w:sig w:usb0="00000000" w:usb1="00000000" w:usb2="00000012" w:usb3="00000000" w:csb0="0004000F" w:csb1="00000000"/>
    <w:embedRegular r:id="rId13" w:fontKey="{488CF853-273F-4559-B5BC-D6EDA12C6538}"/>
  </w:font>
  <w:font w:name="楷体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4F7429">
    <w:pPr>
      <w:pStyle w:val="9"/>
      <w:jc w:val="center"/>
      <w:rPr>
        <w:rFonts w:hint="eastAsia" w:ascii="宋体" w:hAnsi="宋体" w:eastAsia="宋体" w:cs="宋体"/>
        <w:sz w:val="28"/>
        <w:lang w:eastAsia="zh-CN"/>
      </w:rPr>
    </w:pPr>
    <w:r>
      <w:rPr>
        <w:rFonts w:hint="eastAsia" w:ascii="宋体" w:hAnsi="宋体" w:eastAsia="宋体" w:cs="宋体"/>
        <w:sz w:val="28"/>
        <w:lang w:eastAsia="zh-CN"/>
      </w:rPr>
      <w:t xml:space="preserve">— </w:t>
    </w:r>
    <w:r>
      <w:rPr>
        <w:rFonts w:hint="eastAsia" w:ascii="宋体" w:hAnsi="宋体" w:eastAsia="宋体" w:cs="宋体"/>
        <w:sz w:val="28"/>
        <w:lang w:eastAsia="zh-CN"/>
      </w:rPr>
      <w:fldChar w:fldCharType="begin"/>
    </w:r>
    <w:r>
      <w:rPr>
        <w:rFonts w:hint="eastAsia" w:ascii="宋体" w:hAnsi="宋体" w:eastAsia="宋体" w:cs="宋体"/>
        <w:sz w:val="28"/>
        <w:lang w:eastAsia="zh-CN"/>
      </w:rPr>
      <w:instrText xml:space="preserve"> PAGE \* Arabic \* MERGEFORMAT </w:instrText>
    </w:r>
    <w:r>
      <w:rPr>
        <w:rFonts w:hint="eastAsia" w:ascii="宋体" w:hAnsi="宋体" w:eastAsia="宋体" w:cs="宋体"/>
        <w:sz w:val="28"/>
        <w:lang w:eastAsia="zh-CN"/>
      </w:rPr>
      <w:fldChar w:fldCharType="separate"/>
    </w:r>
    <w:r>
      <w:rPr>
        <w:rFonts w:hint="eastAsia" w:ascii="宋体" w:hAnsi="宋体" w:eastAsia="宋体" w:cs="宋体"/>
        <w:sz w:val="28"/>
        <w:lang w:eastAsia="zh-CN"/>
      </w:rPr>
      <w:t>1</w:t>
    </w:r>
    <w:r>
      <w:rPr>
        <w:rFonts w:hint="eastAsia" w:ascii="宋体" w:hAnsi="宋体" w:eastAsia="宋体" w:cs="宋体"/>
        <w:sz w:val="28"/>
        <w:lang w:eastAsia="zh-CN"/>
      </w:rPr>
      <w:fldChar w:fldCharType="end"/>
    </w:r>
    <w:r>
      <w:rPr>
        <w:rFonts w:hint="eastAsia" w:ascii="宋体" w:hAnsi="宋体" w:eastAsia="宋体" w:cs="宋体"/>
        <w:sz w:val="28"/>
        <w:lang w:eastAsia="zh-CN"/>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9A3887">
    <w:pPr>
      <w:pStyle w:val="9"/>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70299">
    <w:pPr>
      <w:pStyle w:val="9"/>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53E88">
    <w:pPr>
      <w:pStyle w:val="1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7E9CBE">
    <w:pPr>
      <w:pStyle w:val="1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7BC760A"/>
    <w:rsid w:val="00D61C37"/>
    <w:rsid w:val="00FC055E"/>
    <w:rsid w:val="014873E1"/>
    <w:rsid w:val="01AF4DC2"/>
    <w:rsid w:val="02D63387"/>
    <w:rsid w:val="031B58F4"/>
    <w:rsid w:val="042D61B0"/>
    <w:rsid w:val="04A84147"/>
    <w:rsid w:val="05104168"/>
    <w:rsid w:val="05F8619A"/>
    <w:rsid w:val="076F1939"/>
    <w:rsid w:val="08307327"/>
    <w:rsid w:val="085C66B5"/>
    <w:rsid w:val="09972737"/>
    <w:rsid w:val="09E83CDE"/>
    <w:rsid w:val="0A005731"/>
    <w:rsid w:val="0A8C2FD5"/>
    <w:rsid w:val="0DF65F5C"/>
    <w:rsid w:val="0E176E79"/>
    <w:rsid w:val="0EB5042D"/>
    <w:rsid w:val="1293600E"/>
    <w:rsid w:val="141B54D0"/>
    <w:rsid w:val="14FF0ADF"/>
    <w:rsid w:val="150E726B"/>
    <w:rsid w:val="150F17F9"/>
    <w:rsid w:val="15AC7766"/>
    <w:rsid w:val="16C73428"/>
    <w:rsid w:val="180D2B4D"/>
    <w:rsid w:val="1BEDCA5C"/>
    <w:rsid w:val="1C5A6135"/>
    <w:rsid w:val="1EAC658F"/>
    <w:rsid w:val="1FF35F75"/>
    <w:rsid w:val="20455C1A"/>
    <w:rsid w:val="20F5286C"/>
    <w:rsid w:val="22B627F1"/>
    <w:rsid w:val="24191518"/>
    <w:rsid w:val="249B0CF5"/>
    <w:rsid w:val="254C1D9A"/>
    <w:rsid w:val="26200814"/>
    <w:rsid w:val="2ABB6255"/>
    <w:rsid w:val="2B243E0D"/>
    <w:rsid w:val="2FBB41A0"/>
    <w:rsid w:val="30747BB0"/>
    <w:rsid w:val="309D3B8D"/>
    <w:rsid w:val="31716B10"/>
    <w:rsid w:val="31960CE4"/>
    <w:rsid w:val="33043CAF"/>
    <w:rsid w:val="334F19F6"/>
    <w:rsid w:val="34D32F98"/>
    <w:rsid w:val="354B22E6"/>
    <w:rsid w:val="36512C6E"/>
    <w:rsid w:val="37FB1BB2"/>
    <w:rsid w:val="3CA43136"/>
    <w:rsid w:val="3D7FA2FF"/>
    <w:rsid w:val="403B2D2F"/>
    <w:rsid w:val="467D517E"/>
    <w:rsid w:val="467F21AA"/>
    <w:rsid w:val="46FE70B9"/>
    <w:rsid w:val="4927275F"/>
    <w:rsid w:val="4A910E5A"/>
    <w:rsid w:val="4AA8602A"/>
    <w:rsid w:val="4BA87833"/>
    <w:rsid w:val="4BBB7FE1"/>
    <w:rsid w:val="4BF93ACB"/>
    <w:rsid w:val="4CC01524"/>
    <w:rsid w:val="4D8119A9"/>
    <w:rsid w:val="4F001B07"/>
    <w:rsid w:val="4F29127F"/>
    <w:rsid w:val="4F2B0B8E"/>
    <w:rsid w:val="4F2BC4CD"/>
    <w:rsid w:val="4FC07DDC"/>
    <w:rsid w:val="51366CC9"/>
    <w:rsid w:val="51E36559"/>
    <w:rsid w:val="53CB28E9"/>
    <w:rsid w:val="55D05610"/>
    <w:rsid w:val="55D11F74"/>
    <w:rsid w:val="571A531D"/>
    <w:rsid w:val="57BC760A"/>
    <w:rsid w:val="593237FF"/>
    <w:rsid w:val="5ACE0213"/>
    <w:rsid w:val="5B07209E"/>
    <w:rsid w:val="5B941EE9"/>
    <w:rsid w:val="5C1E5C72"/>
    <w:rsid w:val="5D546A1F"/>
    <w:rsid w:val="5E3C56F6"/>
    <w:rsid w:val="5E5F5C7B"/>
    <w:rsid w:val="5ECEF7E8"/>
    <w:rsid w:val="5F5D365E"/>
    <w:rsid w:val="5F910C6F"/>
    <w:rsid w:val="5FFE82D9"/>
    <w:rsid w:val="60693F80"/>
    <w:rsid w:val="613B1503"/>
    <w:rsid w:val="618A41D5"/>
    <w:rsid w:val="622A6022"/>
    <w:rsid w:val="63495F02"/>
    <w:rsid w:val="655E56A7"/>
    <w:rsid w:val="65CA756B"/>
    <w:rsid w:val="67503630"/>
    <w:rsid w:val="67BF3B36"/>
    <w:rsid w:val="67E2B7D4"/>
    <w:rsid w:val="69BFF527"/>
    <w:rsid w:val="6A29217D"/>
    <w:rsid w:val="6B615FC3"/>
    <w:rsid w:val="6BB20EE2"/>
    <w:rsid w:val="6C175C1A"/>
    <w:rsid w:val="6CEC0481"/>
    <w:rsid w:val="6D7655E4"/>
    <w:rsid w:val="70815BF1"/>
    <w:rsid w:val="72D614F1"/>
    <w:rsid w:val="736B3C5E"/>
    <w:rsid w:val="737CBE1E"/>
    <w:rsid w:val="73E47FDC"/>
    <w:rsid w:val="75CC7EBA"/>
    <w:rsid w:val="76AC15F5"/>
    <w:rsid w:val="778363F5"/>
    <w:rsid w:val="789B5C0E"/>
    <w:rsid w:val="78D820F4"/>
    <w:rsid w:val="79007B3E"/>
    <w:rsid w:val="79142EC0"/>
    <w:rsid w:val="7A666738"/>
    <w:rsid w:val="7AC3A442"/>
    <w:rsid w:val="7B4F8B61"/>
    <w:rsid w:val="7DFF46C9"/>
    <w:rsid w:val="7E0D4A1C"/>
    <w:rsid w:val="7E84238F"/>
    <w:rsid w:val="7F1629A4"/>
    <w:rsid w:val="7F553D68"/>
    <w:rsid w:val="7F9D813E"/>
    <w:rsid w:val="9FDA3DB1"/>
    <w:rsid w:val="AED63827"/>
    <w:rsid w:val="AFFF0254"/>
    <w:rsid w:val="BF2F7040"/>
    <w:rsid w:val="BFFAD1EB"/>
    <w:rsid w:val="BFFF875E"/>
    <w:rsid w:val="DDEF8444"/>
    <w:rsid w:val="DFF3877C"/>
    <w:rsid w:val="E9B91641"/>
    <w:rsid w:val="EDE92644"/>
    <w:rsid w:val="F3B6AFF3"/>
    <w:rsid w:val="F5799C5C"/>
    <w:rsid w:val="F77E50CC"/>
    <w:rsid w:val="F7DF74B7"/>
    <w:rsid w:val="FA0F7435"/>
    <w:rsid w:val="FAFF4708"/>
    <w:rsid w:val="FB3F34CC"/>
    <w:rsid w:val="FBE73057"/>
    <w:rsid w:val="FBFAD7E6"/>
    <w:rsid w:val="FF9FD57E"/>
    <w:rsid w:val="FFCB9E30"/>
    <w:rsid w:val="FFDA76F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仿宋_GB2312" w:cs="Times New Roman"/>
      <w:kern w:val="2"/>
      <w:sz w:val="32"/>
      <w:szCs w:val="32"/>
      <w:lang w:val="en-US" w:eastAsia="zh-CN" w:bidi="ar-SA"/>
    </w:rPr>
  </w:style>
  <w:style w:type="paragraph" w:styleId="4">
    <w:name w:val="heading 1"/>
    <w:basedOn w:val="1"/>
    <w:next w:val="1"/>
    <w:qFormat/>
    <w:uiPriority w:val="9"/>
    <w:pPr>
      <w:keepNext/>
      <w:keepLines/>
      <w:spacing w:before="340" w:after="330" w:line="578" w:lineRule="auto"/>
      <w:outlineLvl w:val="0"/>
    </w:pPr>
    <w:rPr>
      <w:rFonts w:asciiTheme="minorHAnsi" w:hAnsiTheme="minorHAnsi" w:eastAsiaTheme="minorEastAsia" w:cstheme="minorBidi"/>
      <w:b/>
      <w:bCs/>
      <w:kern w:val="44"/>
      <w:sz w:val="44"/>
      <w:szCs w:val="44"/>
    </w:rPr>
  </w:style>
  <w:style w:type="character" w:default="1" w:styleId="17">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1"/>
    <w:unhideWhenUsed/>
    <w:qFormat/>
    <w:uiPriority w:val="99"/>
    <w:pPr>
      <w:spacing w:before="100" w:beforeAutospacing="1"/>
      <w:ind w:left="0" w:firstLine="420" w:firstLineChars="200"/>
    </w:pPr>
  </w:style>
  <w:style w:type="paragraph" w:styleId="3">
    <w:name w:val="Body Text Indent"/>
    <w:basedOn w:val="1"/>
    <w:next w:val="1"/>
    <w:qFormat/>
    <w:uiPriority w:val="0"/>
    <w:pPr>
      <w:spacing w:after="120"/>
      <w:ind w:left="420" w:leftChars="200"/>
    </w:pPr>
    <w:rPr>
      <w:rFonts w:eastAsia="宋体" w:asciiTheme="minorHAnsi" w:hAnsiTheme="minorHAnsi" w:cstheme="minorBidi"/>
      <w:sz w:val="21"/>
      <w:szCs w:val="24"/>
    </w:rPr>
  </w:style>
  <w:style w:type="paragraph" w:styleId="5">
    <w:name w:val="table of authorities"/>
    <w:basedOn w:val="1"/>
    <w:next w:val="1"/>
    <w:qFormat/>
    <w:uiPriority w:val="0"/>
    <w:pPr>
      <w:ind w:left="420" w:leftChars="200"/>
    </w:pPr>
    <w:rPr>
      <w:rFonts w:ascii="Calibri" w:hAnsi="Calibri" w:eastAsia="宋体" w:cs="宋体"/>
      <w:sz w:val="21"/>
      <w:szCs w:val="24"/>
    </w:rPr>
  </w:style>
  <w:style w:type="paragraph" w:styleId="6">
    <w:name w:val="Normal Indent"/>
    <w:basedOn w:val="1"/>
    <w:qFormat/>
    <w:uiPriority w:val="0"/>
    <w:pPr>
      <w:ind w:firstLine="200" w:firstLineChars="200"/>
    </w:pPr>
    <w:rPr>
      <w:rFonts w:eastAsia="仿宋" w:asciiTheme="minorHAnsi" w:hAnsiTheme="minorHAnsi" w:cstheme="minorBidi"/>
      <w:sz w:val="32"/>
      <w:szCs w:val="24"/>
    </w:rPr>
  </w:style>
  <w:style w:type="paragraph" w:styleId="7">
    <w:name w:val="Body Text"/>
    <w:basedOn w:val="1"/>
    <w:next w:val="8"/>
    <w:qFormat/>
    <w:uiPriority w:val="0"/>
    <w:pPr>
      <w:spacing w:line="360" w:lineRule="auto"/>
    </w:pPr>
    <w:rPr>
      <w:rFonts w:ascii="仿宋_GB2312"/>
      <w:sz w:val="30"/>
      <w:szCs w:val="30"/>
    </w:rPr>
  </w:style>
  <w:style w:type="paragraph" w:styleId="8">
    <w:name w:val="Date"/>
    <w:next w:val="1"/>
    <w:qFormat/>
    <w:uiPriority w:val="0"/>
    <w:pPr>
      <w:widowControl w:val="0"/>
      <w:spacing w:after="160" w:line="278" w:lineRule="auto"/>
      <w:ind w:left="100" w:leftChars="2500"/>
      <w:jc w:val="both"/>
    </w:pPr>
    <w:rPr>
      <w:rFonts w:ascii="Times New Roman" w:hAnsi="Times New Roman" w:eastAsia="宋体" w:cs="Times New Roman"/>
      <w:kern w:val="2"/>
      <w:sz w:val="21"/>
      <w:szCs w:val="24"/>
      <w:lang w:val="en-US" w:eastAsia="zh-CN" w:bidi="ar-SA"/>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qFormat/>
    <w:uiPriority w:val="0"/>
  </w:style>
  <w:style w:type="paragraph" w:styleId="12">
    <w:name w:val="Subtitle"/>
    <w:basedOn w:val="1"/>
    <w:next w:val="1"/>
    <w:qFormat/>
    <w:uiPriority w:val="0"/>
    <w:pPr>
      <w:spacing w:before="240" w:after="60" w:line="312" w:lineRule="auto"/>
      <w:jc w:val="center"/>
      <w:outlineLvl w:val="1"/>
    </w:pPr>
    <w:rPr>
      <w:rFonts w:ascii="Cambria" w:hAnsi="Cambria"/>
      <w:b/>
      <w:bCs/>
      <w:kern w:val="28"/>
      <w:sz w:val="32"/>
      <w:szCs w:val="32"/>
    </w:rPr>
  </w:style>
  <w:style w:type="paragraph" w:styleId="13">
    <w:name w:val="Body Text 2"/>
    <w:basedOn w:val="1"/>
    <w:qFormat/>
    <w:uiPriority w:val="0"/>
    <w:pPr>
      <w:spacing w:after="120" w:line="480" w:lineRule="auto"/>
    </w:pPr>
  </w:style>
  <w:style w:type="paragraph" w:styleId="14">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15">
    <w:name w:val="Normal (Web)"/>
    <w:basedOn w:val="1"/>
    <w:qFormat/>
    <w:uiPriority w:val="0"/>
    <w:pPr>
      <w:spacing w:before="100" w:beforeAutospacing="1" w:after="100" w:afterAutospacing="1"/>
      <w:ind w:left="0" w:right="0"/>
      <w:jc w:val="left"/>
    </w:pPr>
    <w:rPr>
      <w:rFonts w:asciiTheme="minorHAnsi" w:hAnsiTheme="minorHAnsi" w:eastAsiaTheme="minorEastAsia" w:cstheme="minorBidi"/>
      <w:kern w:val="0"/>
      <w:sz w:val="24"/>
      <w:szCs w:val="24"/>
      <w:lang w:val="en-US" w:eastAsia="zh-CN" w:bidi="ar"/>
    </w:rPr>
  </w:style>
  <w:style w:type="character" w:customStyle="1" w:styleId="18">
    <w:name w:val="NormalCharacter"/>
    <w:semiHidden/>
    <w:qFormat/>
    <w:uiPriority w:val="99"/>
  </w:style>
  <w:style w:type="paragraph" w:customStyle="1" w:styleId="19">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20">
    <w:name w:val="TableOfAuthoring"/>
    <w:basedOn w:val="1"/>
    <w:next w:val="1"/>
    <w:qFormat/>
    <w:uiPriority w:val="0"/>
    <w:pPr>
      <w:ind w:left="420" w:leftChars="200"/>
      <w:jc w:val="both"/>
      <w:textAlignment w:val="baseline"/>
    </w:pPr>
    <w:rPr>
      <w:rFonts w:ascii="Calibri" w:hAnsi="Calibri" w:eastAsia="宋体" w:cs="Times New Roman"/>
      <w:kern w:val="2"/>
      <w:sz w:val="32"/>
      <w:szCs w:val="24"/>
      <w:lang w:val="en-US" w:eastAsia="zh-CN" w:bidi="ar-SA"/>
    </w:rPr>
  </w:style>
  <w:style w:type="paragraph" w:customStyle="1" w:styleId="21">
    <w:name w:val="TOC 标题1"/>
    <w:basedOn w:val="4"/>
    <w:next w:val="1"/>
    <w:qFormat/>
    <w:uiPriority w:val="99"/>
    <w:pPr>
      <w:keepNext w:val="0"/>
      <w:keepLines w:val="0"/>
      <w:spacing w:before="100" w:beforeAutospacing="1" w:after="100" w:afterAutospacing="1" w:line="276" w:lineRule="auto"/>
      <w:jc w:val="left"/>
      <w:outlineLvl w:val="9"/>
    </w:pPr>
    <w:rPr>
      <w:rFonts w:hint="eastAsia" w:ascii="仿宋" w:hAnsi="仿宋" w:eastAsia="仿宋"/>
      <w:bCs w:val="0"/>
      <w:color w:val="000000"/>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838</Words>
  <Characters>862</Characters>
  <Lines>0</Lines>
  <Paragraphs>0</Paragraphs>
  <TotalTime>0</TotalTime>
  <ScaleCrop>false</ScaleCrop>
  <LinksUpToDate>false</LinksUpToDate>
  <CharactersWithSpaces>862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2025-05-19T19:20:00Z</dcterms:created>
  <dc:creator>ee</dc:creator>
  <cp:lastModifiedBy>yaya</cp:lastModifiedBy>
  <cp:lastPrinted>2025-06-12T00:18:00Z</cp:lastPrinted>
  <dcterms:modified xsi:type="dcterms:W3CDTF">2026-06-22T02:19:01Z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eyJoZGlkIjoiNzVkYTExOWEzNjQ0YTVkYjFmMTZlNzBlNzc3ZTM0NDEiLCJ1c2VySWQiOiIxMjExMzUyMjQ4In0=</vt:lpwstr>
  </property>
  <property fmtid="{D5CDD505-2E9C-101B-9397-08002B2CF9AE}" pid="4" name="ICV">
    <vt:lpwstr>D1885BF0EBAA4508808573F99901C1CB_13</vt:lpwstr>
  </property>
</Properties>
</file>