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221B">
      <w:pPr>
        <w:jc w:val="center"/>
        <w:rPr>
          <w:rFonts w:ascii="Times New Roman" w:hAnsi="Times New Roman" w:eastAsia="仿宋_GB2312"/>
          <w:sz w:val="32"/>
          <w:szCs w:val="32"/>
        </w:rPr>
      </w:pPr>
      <w:bookmarkStart w:id="0" w:name="_GoBack"/>
      <w:r>
        <w:rPr>
          <w:rFonts w:hint="eastAsia" w:ascii="Times New Roman" w:hAnsi="Times New Roman" w:eastAsia="方正小标宋_GBK"/>
          <w:sz w:val="44"/>
          <w:szCs w:val="44"/>
          <w:lang w:eastAsia="zh-CN"/>
        </w:rPr>
        <w:t>吉林</w:t>
      </w:r>
      <w:r>
        <w:rPr>
          <w:rFonts w:ascii="Times New Roman" w:hAnsi="Times New Roman" w:eastAsia="方正小标宋_GBK"/>
          <w:sz w:val="44"/>
          <w:szCs w:val="44"/>
        </w:rPr>
        <w:t>省</w:t>
      </w:r>
      <w:r>
        <w:rPr>
          <w:rFonts w:hint="eastAsia" w:ascii="Times New Roman" w:hAnsi="Times New Roman" w:eastAsia="方正小标宋_GBK"/>
          <w:sz w:val="44"/>
          <w:szCs w:val="44"/>
          <w:lang w:val="en-US" w:eastAsia="zh-CN"/>
        </w:rPr>
        <w:t>农业农村厅</w:t>
      </w: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w:t>
      </w:r>
      <w:r>
        <w:rPr>
          <w:rFonts w:hint="eastAsia" w:ascii="Times New Roman" w:hAnsi="Times New Roman" w:eastAsia="方正小标宋_GBK"/>
          <w:sz w:val="44"/>
          <w:szCs w:val="44"/>
          <w:lang w:val="en-US" w:eastAsia="zh-CN"/>
        </w:rPr>
        <w:t>部门内</w:t>
      </w:r>
      <w:r>
        <w:rPr>
          <w:rFonts w:ascii="Times New Roman" w:hAnsi="Times New Roman" w:eastAsia="方正小标宋_GBK"/>
          <w:sz w:val="44"/>
          <w:szCs w:val="44"/>
        </w:rPr>
        <w:t>“双随机、一公开”年度抽查计划表</w:t>
      </w:r>
      <w:bookmarkEnd w:id="0"/>
    </w:p>
    <w:tbl>
      <w:tblPr>
        <w:tblStyle w:val="3"/>
        <w:tblW w:w="15217" w:type="dxa"/>
        <w:tblInd w:w="0" w:type="dxa"/>
        <w:tblLayout w:type="fixed"/>
        <w:tblCellMar>
          <w:top w:w="0" w:type="dxa"/>
          <w:left w:w="0" w:type="dxa"/>
          <w:bottom w:w="0" w:type="dxa"/>
          <w:right w:w="0" w:type="dxa"/>
        </w:tblCellMar>
      </w:tblPr>
      <w:tblGrid>
        <w:gridCol w:w="1375"/>
        <w:gridCol w:w="1049"/>
        <w:gridCol w:w="1049"/>
        <w:gridCol w:w="1049"/>
        <w:gridCol w:w="1049"/>
        <w:gridCol w:w="1049"/>
        <w:gridCol w:w="1051"/>
        <w:gridCol w:w="7546"/>
      </w:tblGrid>
      <w:tr w14:paraId="5E86B8DB">
        <w:tblPrEx>
          <w:tblCellMar>
            <w:top w:w="0" w:type="dxa"/>
            <w:left w:w="0" w:type="dxa"/>
            <w:bottom w:w="0" w:type="dxa"/>
            <w:right w:w="0" w:type="dxa"/>
          </w:tblCellMar>
        </w:tblPrEx>
        <w:trPr>
          <w:trHeight w:val="1278" w:hRule="atLeast"/>
        </w:trPr>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B9A38">
            <w:pPr>
              <w:widowControl/>
              <w:jc w:val="center"/>
              <w:textAlignment w:val="center"/>
              <w:rPr>
                <w:rFonts w:ascii="Times New Roman" w:hAnsi="Times New Roman"/>
                <w:b/>
                <w:color w:val="000000"/>
                <w:sz w:val="24"/>
              </w:rPr>
            </w:pPr>
            <w:r>
              <w:rPr>
                <w:rFonts w:ascii="Times New Roman" w:hAnsi="Times New Roman"/>
                <w:b/>
                <w:color w:val="000000"/>
                <w:kern w:val="0"/>
                <w:sz w:val="24"/>
                <w:lang w:bidi="ar"/>
              </w:rPr>
              <w:t>计划名称</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EC521">
            <w:pPr>
              <w:widowControl/>
              <w:jc w:val="center"/>
              <w:textAlignment w:val="center"/>
              <w:rPr>
                <w:rFonts w:ascii="Times New Roman" w:hAnsi="Times New Roman"/>
                <w:b/>
                <w:color w:val="000000"/>
                <w:sz w:val="24"/>
              </w:rPr>
            </w:pPr>
            <w:r>
              <w:rPr>
                <w:rFonts w:ascii="Times New Roman" w:hAnsi="Times New Roman"/>
                <w:b/>
                <w:color w:val="000000"/>
                <w:kern w:val="0"/>
                <w:sz w:val="24"/>
                <w:lang w:bidi="ar"/>
              </w:rPr>
              <w:t>检查事项</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F7847">
            <w:pPr>
              <w:widowControl/>
              <w:jc w:val="center"/>
              <w:textAlignment w:val="center"/>
              <w:rPr>
                <w:rFonts w:ascii="Times New Roman" w:hAnsi="Times New Roman"/>
                <w:b/>
                <w:color w:val="000000"/>
                <w:sz w:val="24"/>
              </w:rPr>
            </w:pPr>
            <w:r>
              <w:rPr>
                <w:rFonts w:ascii="Times New Roman" w:hAnsi="Times New Roman"/>
                <w:b/>
                <w:color w:val="000000"/>
                <w:kern w:val="0"/>
                <w:sz w:val="24"/>
                <w:lang w:bidi="ar"/>
              </w:rPr>
              <w:t>组织实施起止时间</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2847">
            <w:pPr>
              <w:widowControl/>
              <w:jc w:val="center"/>
              <w:textAlignment w:val="center"/>
              <w:rPr>
                <w:rFonts w:ascii="Times New Roman" w:hAnsi="Times New Roman"/>
                <w:b/>
                <w:color w:val="000000"/>
                <w:sz w:val="24"/>
              </w:rPr>
            </w:pPr>
            <w:r>
              <w:rPr>
                <w:rFonts w:ascii="Times New Roman" w:hAnsi="Times New Roman"/>
                <w:b/>
                <w:color w:val="000000"/>
                <w:kern w:val="0"/>
                <w:sz w:val="24"/>
                <w:lang w:bidi="ar"/>
              </w:rPr>
              <w:t>计划检查人员总数</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AE66F">
            <w:pPr>
              <w:widowControl/>
              <w:jc w:val="center"/>
              <w:textAlignment w:val="center"/>
              <w:rPr>
                <w:rFonts w:ascii="Times New Roman" w:hAnsi="Times New Roman"/>
                <w:b/>
                <w:color w:val="000000"/>
                <w:sz w:val="24"/>
              </w:rPr>
            </w:pPr>
            <w:r>
              <w:rPr>
                <w:rFonts w:ascii="Times New Roman" w:hAnsi="Times New Roman"/>
                <w:b/>
                <w:color w:val="000000"/>
                <w:kern w:val="0"/>
                <w:sz w:val="24"/>
                <w:lang w:bidi="ar"/>
              </w:rPr>
              <w:t>计划抽取检查人员数</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4DB7">
            <w:pPr>
              <w:widowControl/>
              <w:jc w:val="center"/>
              <w:textAlignment w:val="center"/>
              <w:rPr>
                <w:rFonts w:ascii="Times New Roman" w:hAnsi="Times New Roman"/>
                <w:b/>
                <w:color w:val="000000"/>
                <w:sz w:val="24"/>
              </w:rPr>
            </w:pPr>
            <w:r>
              <w:rPr>
                <w:rFonts w:ascii="Times New Roman" w:hAnsi="Times New Roman"/>
                <w:b/>
                <w:color w:val="000000"/>
                <w:sz w:val="24"/>
              </w:rPr>
              <w:t>计划抽取主体总数</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B4C64">
            <w:pPr>
              <w:widowControl/>
              <w:jc w:val="center"/>
              <w:textAlignment w:val="center"/>
              <w:rPr>
                <w:rFonts w:ascii="Times New Roman" w:hAnsi="Times New Roman"/>
                <w:b/>
                <w:color w:val="000000"/>
                <w:kern w:val="0"/>
                <w:sz w:val="24"/>
                <w:lang w:bidi="ar"/>
              </w:rPr>
            </w:pPr>
            <w:r>
              <w:rPr>
                <w:rFonts w:ascii="Times New Roman" w:hAnsi="Times New Roman"/>
                <w:b/>
                <w:color w:val="000000"/>
                <w:kern w:val="0"/>
                <w:sz w:val="24"/>
                <w:lang w:bidi="ar"/>
              </w:rPr>
              <w:t>计划抽查对象范围</w:t>
            </w:r>
          </w:p>
        </w:tc>
        <w:tc>
          <w:tcPr>
            <w:tcW w:w="7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2B32C">
            <w:pPr>
              <w:widowControl/>
              <w:jc w:val="center"/>
              <w:textAlignment w:val="center"/>
              <w:rPr>
                <w:rFonts w:ascii="Times New Roman" w:hAnsi="Times New Roman"/>
                <w:b/>
                <w:color w:val="000000"/>
                <w:kern w:val="0"/>
                <w:sz w:val="24"/>
                <w:lang w:bidi="ar"/>
              </w:rPr>
            </w:pPr>
            <w:r>
              <w:rPr>
                <w:rFonts w:ascii="Times New Roman" w:hAnsi="Times New Roman"/>
                <w:b/>
                <w:color w:val="000000"/>
                <w:kern w:val="0"/>
                <w:sz w:val="24"/>
                <w:lang w:bidi="ar"/>
              </w:rPr>
              <w:t>依据文件</w:t>
            </w:r>
          </w:p>
        </w:tc>
      </w:tr>
      <w:tr w14:paraId="330F7BB5">
        <w:tblPrEx>
          <w:tblCellMar>
            <w:top w:w="0" w:type="dxa"/>
            <w:left w:w="0" w:type="dxa"/>
            <w:bottom w:w="0" w:type="dxa"/>
            <w:right w:w="0" w:type="dxa"/>
          </w:tblCellMar>
        </w:tblPrEx>
        <w:trPr>
          <w:trHeight w:val="1749" w:hRule="atLeast"/>
        </w:trPr>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6CA99">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省内限制使用农药经营门店农药产品</w:t>
            </w:r>
            <w:r>
              <w:rPr>
                <w:rFonts w:hint="eastAsia" w:ascii="Times New Roman" w:hAnsi="Times New Roman" w:eastAsia="仿宋_GB2312"/>
                <w:bCs/>
                <w:color w:val="000000"/>
                <w:kern w:val="0"/>
                <w:sz w:val="24"/>
                <w:lang w:val="en-US" w:eastAsia="zh-CN" w:bidi="ar"/>
              </w:rPr>
              <w:t>质量</w:t>
            </w:r>
            <w:r>
              <w:rPr>
                <w:rFonts w:ascii="Times New Roman" w:hAnsi="Times New Roman" w:eastAsia="仿宋_GB2312"/>
                <w:bCs/>
                <w:color w:val="000000"/>
                <w:kern w:val="0"/>
                <w:sz w:val="24"/>
                <w:lang w:bidi="ar"/>
              </w:rPr>
              <w:t>监督抽查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3B9FF">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农药产品质量抽查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0B10D">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202</w:t>
            </w:r>
            <w:r>
              <w:rPr>
                <w:rFonts w:hint="eastAsia" w:ascii="Times New Roman" w:hAnsi="Times New Roman" w:eastAsia="仿宋_GB2312"/>
                <w:bCs/>
                <w:color w:val="000000"/>
                <w:kern w:val="0"/>
                <w:sz w:val="24"/>
                <w:lang w:val="en-US" w:eastAsia="zh-CN" w:bidi="ar"/>
              </w:rPr>
              <w:t>6</w:t>
            </w:r>
            <w:r>
              <w:rPr>
                <w:rFonts w:ascii="Times New Roman" w:hAnsi="Times New Roman" w:eastAsia="仿宋_GB2312"/>
                <w:bCs/>
                <w:color w:val="000000"/>
                <w:kern w:val="0"/>
                <w:sz w:val="24"/>
                <w:lang w:bidi="ar"/>
              </w:rPr>
              <w:t>年</w:t>
            </w:r>
            <w:r>
              <w:rPr>
                <w:rFonts w:hint="eastAsia" w:ascii="Times New Roman" w:hAnsi="Times New Roman" w:eastAsia="仿宋_GB2312"/>
                <w:bCs/>
                <w:color w:val="000000"/>
                <w:kern w:val="0"/>
                <w:sz w:val="24"/>
                <w:lang w:val="en-US" w:eastAsia="zh-CN" w:bidi="ar"/>
              </w:rPr>
              <w:t>4</w:t>
            </w:r>
            <w:r>
              <w:rPr>
                <w:rFonts w:ascii="Times New Roman" w:hAnsi="Times New Roman" w:eastAsia="仿宋_GB2312"/>
                <w:bCs/>
                <w:color w:val="000000"/>
                <w:kern w:val="0"/>
                <w:sz w:val="24"/>
                <w:lang w:bidi="ar"/>
              </w:rPr>
              <w:t>月1日—11月30日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DEA44">
            <w:pPr>
              <w:widowControl/>
              <w:jc w:val="center"/>
              <w:textAlignment w:val="center"/>
              <w:rPr>
                <w:rFonts w:ascii="Times New Roman" w:hAnsi="Times New Roman" w:eastAsia="仿宋_GB2312"/>
                <w:bCs/>
                <w:color w:val="000000"/>
                <w:kern w:val="0"/>
                <w:sz w:val="24"/>
                <w:lang w:bidi="ar"/>
              </w:rPr>
            </w:pPr>
            <w:r>
              <w:rPr>
                <w:rFonts w:ascii="Times New Roman" w:hAnsi="Times New Roman" w:eastAsia="仿宋_GB2312"/>
                <w:bCs/>
                <w:color w:val="000000"/>
                <w:kern w:val="0"/>
                <w:sz w:val="24"/>
                <w:lang w:bidi="ar"/>
              </w:rPr>
              <w:t>4</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3478">
            <w:pPr>
              <w:widowControl/>
              <w:jc w:val="center"/>
              <w:textAlignment w:val="center"/>
              <w:rPr>
                <w:rFonts w:ascii="Times New Roman" w:hAnsi="Times New Roman" w:eastAsia="仿宋_GB2312"/>
                <w:bCs/>
                <w:color w:val="000000"/>
                <w:kern w:val="0"/>
                <w:sz w:val="24"/>
                <w:lang w:bidi="ar"/>
              </w:rPr>
            </w:pPr>
            <w:r>
              <w:rPr>
                <w:rFonts w:ascii="Times New Roman" w:hAnsi="Times New Roman" w:eastAsia="仿宋_GB2312"/>
                <w:bCs/>
                <w:color w:val="000000"/>
                <w:kern w:val="0"/>
                <w:sz w:val="24"/>
                <w:lang w:bidi="ar"/>
              </w:rPr>
              <w:t>4</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839B4">
            <w:pPr>
              <w:widowControl/>
              <w:jc w:val="center"/>
              <w:textAlignment w:val="center"/>
              <w:rPr>
                <w:rFonts w:hint="default" w:ascii="Times New Roman" w:hAnsi="Times New Roman" w:eastAsia="仿宋_GB2312"/>
                <w:bCs/>
                <w:color w:val="000000"/>
                <w:sz w:val="24"/>
                <w:lang w:val="en-US" w:eastAsia="zh-CN"/>
              </w:rPr>
            </w:pPr>
            <w:r>
              <w:rPr>
                <w:rFonts w:hint="eastAsia" w:ascii="Times New Roman" w:hAnsi="Times New Roman" w:eastAsia="仿宋_GB2312"/>
                <w:bCs/>
                <w:color w:val="000000"/>
                <w:sz w:val="24"/>
                <w:lang w:val="en-US" w:eastAsia="zh-CN"/>
              </w:rPr>
              <w:t>30</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F946B">
            <w:pPr>
              <w:widowControl/>
              <w:jc w:val="center"/>
              <w:textAlignment w:val="center"/>
              <w:rPr>
                <w:rFonts w:ascii="Times New Roman" w:hAnsi="Times New Roman" w:eastAsia="仿宋_GB2312"/>
                <w:bCs/>
                <w:color w:val="000000"/>
                <w:sz w:val="24"/>
              </w:rPr>
            </w:pPr>
            <w:r>
              <w:rPr>
                <w:rFonts w:ascii="Times New Roman" w:hAnsi="Times New Roman" w:eastAsia="仿宋_GB2312"/>
                <w:bCs/>
                <w:color w:val="000000"/>
                <w:kern w:val="0"/>
                <w:sz w:val="24"/>
                <w:lang w:bidi="ar"/>
              </w:rPr>
              <w:t>省内限制使用农药经营门店</w:t>
            </w:r>
          </w:p>
        </w:tc>
        <w:tc>
          <w:tcPr>
            <w:tcW w:w="7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41398">
            <w:pPr>
              <w:pStyle w:val="2"/>
              <w:widowControl/>
              <w:shd w:val="clear" w:color="auto" w:fill="FFFFFF"/>
              <w:spacing w:beforeAutospacing="1" w:afterAutospacing="1"/>
              <w:jc w:val="center"/>
              <w:rPr>
                <w:rFonts w:ascii="Times New Roman" w:hAnsi="Times New Roman" w:eastAsia="仿宋_GB2312"/>
                <w:b/>
                <w:color w:val="000000"/>
                <w:sz w:val="24"/>
              </w:rPr>
            </w:pPr>
            <w:r>
              <w:rPr>
                <w:rFonts w:ascii="Times New Roman" w:hAnsi="Times New Roman" w:eastAsia="仿宋_GB2312"/>
                <w:sz w:val="24"/>
              </w:rPr>
              <w:t>《中华人民共和国农产品质量安全法》第二十八条第二款：</w:t>
            </w:r>
            <w:r>
              <w:rPr>
                <w:rFonts w:ascii="Times New Roman" w:hAnsi="Times New Roman" w:eastAsia="仿宋_GB2312"/>
                <w:color w:val="000000"/>
                <w:sz w:val="24"/>
                <w:shd w:val="clear" w:color="auto" w:fill="FFFFFF"/>
              </w:rPr>
              <w:t>省级以上人民政府农业农村主管部门应当定期或者不定期组织对可能危及农产品质量安全的农药、兽药、饲料和饲料添加剂、肥料等农业投入品进行监督抽查，并公布抽查结果。</w:t>
            </w:r>
          </w:p>
        </w:tc>
      </w:tr>
      <w:tr w14:paraId="3A7BB4E5">
        <w:tblPrEx>
          <w:tblCellMar>
            <w:top w:w="0" w:type="dxa"/>
            <w:left w:w="0" w:type="dxa"/>
            <w:bottom w:w="0" w:type="dxa"/>
            <w:right w:w="0" w:type="dxa"/>
          </w:tblCellMar>
        </w:tblPrEx>
        <w:trPr>
          <w:trHeight w:val="1578" w:hRule="atLeast"/>
        </w:trPr>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525B9">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省内农药生产企业农药产品</w:t>
            </w:r>
            <w:r>
              <w:rPr>
                <w:rFonts w:hint="eastAsia" w:ascii="Times New Roman" w:hAnsi="Times New Roman" w:eastAsia="仿宋_GB2312"/>
                <w:bCs/>
                <w:color w:val="000000"/>
                <w:kern w:val="0"/>
                <w:sz w:val="24"/>
                <w:lang w:val="en-US" w:eastAsia="zh-CN" w:bidi="ar"/>
              </w:rPr>
              <w:t>质量</w:t>
            </w:r>
            <w:r>
              <w:rPr>
                <w:rFonts w:ascii="Times New Roman" w:hAnsi="Times New Roman" w:eastAsia="仿宋_GB2312"/>
                <w:bCs/>
                <w:color w:val="000000"/>
                <w:kern w:val="0"/>
                <w:sz w:val="24"/>
                <w:lang w:bidi="ar"/>
              </w:rPr>
              <w:t>监督抽查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ABCF5">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农药产品质量抽查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82F30">
            <w:pPr>
              <w:widowControl/>
              <w:jc w:val="center"/>
              <w:textAlignment w:val="center"/>
              <w:rPr>
                <w:rFonts w:ascii="Times New Roman" w:hAnsi="Times New Roman"/>
                <w:b/>
                <w:color w:val="000000"/>
                <w:kern w:val="0"/>
                <w:sz w:val="24"/>
                <w:lang w:bidi="ar"/>
              </w:rPr>
            </w:pPr>
            <w:r>
              <w:rPr>
                <w:rFonts w:ascii="Times New Roman" w:hAnsi="Times New Roman" w:eastAsia="仿宋_GB2312"/>
                <w:bCs/>
                <w:color w:val="000000"/>
                <w:kern w:val="0"/>
                <w:sz w:val="24"/>
                <w:lang w:bidi="ar"/>
              </w:rPr>
              <w:t>202</w:t>
            </w:r>
            <w:r>
              <w:rPr>
                <w:rFonts w:hint="eastAsia" w:ascii="Times New Roman" w:hAnsi="Times New Roman" w:eastAsia="仿宋_GB2312"/>
                <w:bCs/>
                <w:color w:val="000000"/>
                <w:kern w:val="0"/>
                <w:sz w:val="24"/>
                <w:lang w:val="en-US" w:eastAsia="zh-CN" w:bidi="ar"/>
              </w:rPr>
              <w:t>6</w:t>
            </w:r>
            <w:r>
              <w:rPr>
                <w:rFonts w:ascii="Times New Roman" w:hAnsi="Times New Roman" w:eastAsia="仿宋_GB2312"/>
                <w:bCs/>
                <w:color w:val="000000"/>
                <w:kern w:val="0"/>
                <w:sz w:val="24"/>
                <w:lang w:bidi="ar"/>
              </w:rPr>
              <w:t>年3月1日—9月30日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0CDA4">
            <w:pPr>
              <w:widowControl/>
              <w:jc w:val="center"/>
              <w:textAlignment w:val="center"/>
              <w:rPr>
                <w:rFonts w:ascii="Times New Roman" w:hAnsi="Times New Roman" w:eastAsia="仿宋_GB2312"/>
                <w:bCs/>
                <w:color w:val="000000"/>
                <w:kern w:val="0"/>
                <w:sz w:val="24"/>
                <w:lang w:bidi="ar"/>
              </w:rPr>
            </w:pPr>
            <w:r>
              <w:rPr>
                <w:rFonts w:ascii="Times New Roman" w:hAnsi="Times New Roman" w:eastAsia="仿宋_GB2312"/>
                <w:bCs/>
                <w:color w:val="000000"/>
                <w:kern w:val="0"/>
                <w:sz w:val="24"/>
                <w:lang w:bidi="ar"/>
              </w:rPr>
              <w:t>4</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654C3">
            <w:pPr>
              <w:widowControl/>
              <w:jc w:val="center"/>
              <w:textAlignment w:val="center"/>
              <w:rPr>
                <w:rFonts w:ascii="Times New Roman" w:hAnsi="Times New Roman" w:eastAsia="仿宋_GB2312"/>
                <w:bCs/>
                <w:color w:val="000000"/>
                <w:kern w:val="0"/>
                <w:sz w:val="24"/>
                <w:lang w:bidi="ar"/>
              </w:rPr>
            </w:pPr>
            <w:r>
              <w:rPr>
                <w:rFonts w:ascii="Times New Roman" w:hAnsi="Times New Roman" w:eastAsia="仿宋_GB2312"/>
                <w:bCs/>
                <w:color w:val="000000"/>
                <w:kern w:val="0"/>
                <w:sz w:val="24"/>
                <w:lang w:bidi="ar"/>
              </w:rPr>
              <w:t>4</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72BD9">
            <w:pPr>
              <w:widowControl/>
              <w:jc w:val="center"/>
              <w:textAlignment w:val="center"/>
              <w:rPr>
                <w:rFonts w:ascii="Times New Roman" w:hAnsi="Times New Roman" w:eastAsia="仿宋_GB2312"/>
                <w:bCs/>
                <w:color w:val="000000"/>
                <w:sz w:val="24"/>
              </w:rPr>
            </w:pPr>
            <w:r>
              <w:rPr>
                <w:rFonts w:ascii="Times New Roman" w:hAnsi="Times New Roman" w:eastAsia="仿宋_GB2312"/>
                <w:bCs/>
                <w:color w:val="000000"/>
                <w:sz w:val="24"/>
              </w:rPr>
              <w:t>10</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6A09C">
            <w:pPr>
              <w:widowControl/>
              <w:jc w:val="center"/>
              <w:textAlignment w:val="center"/>
              <w:rPr>
                <w:rFonts w:ascii="Times New Roman" w:hAnsi="Times New Roman" w:eastAsia="仿宋_GB2312"/>
                <w:bCs/>
                <w:color w:val="000000"/>
                <w:sz w:val="24"/>
              </w:rPr>
            </w:pPr>
            <w:r>
              <w:rPr>
                <w:rFonts w:ascii="Times New Roman" w:hAnsi="Times New Roman" w:eastAsia="仿宋_GB2312"/>
                <w:bCs/>
                <w:color w:val="000000"/>
                <w:kern w:val="0"/>
                <w:sz w:val="24"/>
                <w:lang w:bidi="ar"/>
              </w:rPr>
              <w:t>省内农药生产企业</w:t>
            </w:r>
          </w:p>
        </w:tc>
        <w:tc>
          <w:tcPr>
            <w:tcW w:w="7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5D4FF">
            <w:pPr>
              <w:widowControl/>
              <w:jc w:val="center"/>
              <w:textAlignment w:val="center"/>
              <w:rPr>
                <w:rFonts w:hint="eastAsia" w:ascii="Times New Roman" w:hAnsi="Times New Roman" w:eastAsia="仿宋_GB2312"/>
                <w:b/>
                <w:color w:val="000000"/>
                <w:sz w:val="24"/>
                <w:lang w:eastAsia="zh-CN"/>
              </w:rPr>
            </w:pPr>
            <w:r>
              <w:rPr>
                <w:rFonts w:ascii="Times New Roman" w:hAnsi="Times New Roman" w:eastAsia="仿宋_GB2312"/>
                <w:sz w:val="24"/>
                <w:szCs w:val="24"/>
              </w:rPr>
              <w:t>《中华人民共和国农产品质量安全法》第二十八条第二款：</w:t>
            </w:r>
            <w:r>
              <w:rPr>
                <w:rFonts w:ascii="Times New Roman" w:hAnsi="Times New Roman" w:eastAsia="仿宋_GB2312"/>
                <w:color w:val="000000"/>
                <w:sz w:val="24"/>
                <w:szCs w:val="24"/>
                <w:shd w:val="clear" w:color="auto" w:fill="FFFFFF"/>
              </w:rPr>
              <w:t>省级以上人民政府农业农村主管部门应当定期或者不定期组织对可能危及农产品质量安全的农药、兽药、饲料和饲料添加剂、肥料等农业投入品进行监督抽查，并公布抽查结果</w:t>
            </w:r>
            <w:r>
              <w:rPr>
                <w:rFonts w:hint="eastAsia" w:ascii="Times New Roman" w:hAnsi="Times New Roman" w:eastAsia="仿宋_GB2312"/>
                <w:color w:val="000000"/>
                <w:sz w:val="24"/>
                <w:szCs w:val="24"/>
                <w:shd w:val="clear" w:color="auto" w:fill="FFFFFF"/>
                <w:lang w:eastAsia="zh-CN"/>
              </w:rPr>
              <w:t>。</w:t>
            </w:r>
          </w:p>
        </w:tc>
      </w:tr>
      <w:tr w14:paraId="4EA0CC66">
        <w:tblPrEx>
          <w:tblCellMar>
            <w:top w:w="0" w:type="dxa"/>
            <w:left w:w="0" w:type="dxa"/>
            <w:bottom w:w="0" w:type="dxa"/>
            <w:right w:w="0" w:type="dxa"/>
          </w:tblCellMar>
        </w:tblPrEx>
        <w:trPr>
          <w:trHeight w:val="4219" w:hRule="atLeast"/>
        </w:trPr>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A2BC1">
            <w:pPr>
              <w:widowControl/>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bCs/>
                <w:color w:val="000000"/>
                <w:kern w:val="0"/>
                <w:sz w:val="24"/>
                <w:lang w:bidi="ar"/>
              </w:rPr>
              <w:t>对应施检疫的植物、植物产品的行政检查。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5C4A5">
            <w:pPr>
              <w:widowControl/>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bCs/>
                <w:color w:val="000000"/>
                <w:kern w:val="0"/>
                <w:sz w:val="24"/>
                <w:lang w:bidi="ar"/>
              </w:rPr>
              <w:t>对农业植物和植物产品检疫、复检、查验植物检疫证书及相关资料的监督检查。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908E4">
            <w:pPr>
              <w:widowControl/>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bCs/>
                <w:color w:val="000000"/>
                <w:kern w:val="0"/>
                <w:sz w:val="24"/>
                <w:lang w:bidi="ar"/>
              </w:rPr>
              <w:t>2026年1月19日—2026年5月31日</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38E9E">
            <w:pPr>
              <w:widowControl/>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bCs/>
                <w:color w:val="000000"/>
                <w:kern w:val="0"/>
                <w:sz w:val="24"/>
                <w:lang w:bidi="ar"/>
              </w:rPr>
              <w:t>18</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EA4B1">
            <w:pPr>
              <w:widowControl/>
              <w:jc w:val="center"/>
              <w:textAlignment w:val="center"/>
              <w:rPr>
                <w:rFonts w:hint="default" w:ascii="Times New Roman" w:hAnsi="Times New Roman" w:eastAsia="仿宋_GB2312"/>
                <w:bCs/>
                <w:color w:val="000000"/>
                <w:kern w:val="0"/>
                <w:sz w:val="24"/>
                <w:lang w:val="en-US" w:eastAsia="zh-CN" w:bidi="ar"/>
              </w:rPr>
            </w:pPr>
            <w:r>
              <w:rPr>
                <w:rFonts w:hint="eastAsia" w:ascii="Times New Roman" w:hAnsi="Times New Roman" w:eastAsia="仿宋_GB2312"/>
                <w:bCs/>
                <w:color w:val="000000"/>
                <w:kern w:val="0"/>
                <w:sz w:val="24"/>
                <w:lang w:val="en-US" w:eastAsia="zh-CN" w:bidi="ar"/>
              </w:rPr>
              <w:t>18</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52C35">
            <w:pPr>
              <w:widowControl/>
              <w:jc w:val="center"/>
              <w:textAlignment w:val="center"/>
              <w:rPr>
                <w:rFonts w:hint="default" w:ascii="Times New Roman" w:hAnsi="Times New Roman" w:eastAsia="仿宋_GB2312"/>
                <w:bCs/>
                <w:color w:val="000000"/>
                <w:kern w:val="0"/>
                <w:sz w:val="24"/>
                <w:lang w:val="en-US" w:eastAsia="zh-CN" w:bidi="ar"/>
              </w:rPr>
            </w:pPr>
            <w:r>
              <w:rPr>
                <w:rFonts w:hint="eastAsia" w:ascii="Times New Roman" w:hAnsi="Times New Roman" w:eastAsia="仿宋_GB2312"/>
                <w:bCs/>
                <w:color w:val="000000"/>
                <w:kern w:val="0"/>
                <w:sz w:val="24"/>
                <w:lang w:val="en-US" w:eastAsia="zh-CN" w:bidi="ar"/>
              </w:rPr>
              <w:t>30</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0B4B8">
            <w:pPr>
              <w:widowControl/>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cs="Times New Roman"/>
                <w:color w:val="000000"/>
                <w:kern w:val="2"/>
                <w:sz w:val="24"/>
                <w:szCs w:val="24"/>
                <w:shd w:val="clear" w:color="auto" w:fill="FFFFFF"/>
                <w:lang w:val="en-US" w:eastAsia="zh-CN" w:bidi="ar-SA"/>
              </w:rPr>
              <w:t>省级农作物种子生产、经营企业</w:t>
            </w:r>
          </w:p>
        </w:tc>
        <w:tc>
          <w:tcPr>
            <w:tcW w:w="7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F6010">
            <w:pPr>
              <w:spacing w:line="240" w:lineRule="atLeast"/>
              <w:jc w:val="center"/>
              <w:rPr>
                <w:rFonts w:ascii="Times New Roman" w:hAnsi="Times New Roman" w:eastAsia="仿宋_GB2312" w:cs="Times New Roman"/>
                <w:color w:val="000000"/>
                <w:kern w:val="2"/>
                <w:sz w:val="24"/>
                <w:szCs w:val="24"/>
                <w:shd w:val="clear" w:color="auto" w:fill="FFFFFF"/>
                <w:lang w:val="en-US" w:eastAsia="zh-CN" w:bidi="ar-SA"/>
              </w:rPr>
            </w:pPr>
            <w:r>
              <w:rPr>
                <w:rFonts w:hint="eastAsia" w:ascii="Times New Roman" w:hAnsi="Times New Roman" w:eastAsia="仿宋_GB2312" w:cs="Times New Roman"/>
                <w:color w:val="000000"/>
                <w:kern w:val="2"/>
                <w:sz w:val="24"/>
                <w:szCs w:val="24"/>
                <w:shd w:val="clear" w:color="auto" w:fill="FFFFFF"/>
                <w:lang w:val="en-US" w:eastAsia="zh-CN" w:bidi="ar-SA"/>
              </w:rPr>
              <w:t>1.《植物检疫条例》：第三条 县级以上地方各级农业主管部门、林业主管部门所属的植物检疫机构，负责执行国家的植物检疫任务。</w:t>
            </w:r>
          </w:p>
          <w:p w14:paraId="74183F8E">
            <w:pPr>
              <w:spacing w:line="240" w:lineRule="atLeast"/>
              <w:jc w:val="center"/>
              <w:rPr>
                <w:rFonts w:ascii="Times New Roman" w:hAnsi="Times New Roman" w:eastAsia="仿宋_GB2312" w:cs="Times New Roman"/>
                <w:color w:val="000000"/>
                <w:kern w:val="2"/>
                <w:sz w:val="24"/>
                <w:szCs w:val="24"/>
                <w:shd w:val="clear" w:color="auto" w:fill="FFFFFF"/>
                <w:lang w:val="en-US" w:eastAsia="zh-CN" w:bidi="ar-SA"/>
              </w:rPr>
            </w:pPr>
            <w:r>
              <w:rPr>
                <w:rFonts w:hint="eastAsia" w:ascii="Times New Roman" w:hAnsi="Times New Roman" w:eastAsia="仿宋_GB2312" w:cs="Times New Roman"/>
                <w:color w:val="000000"/>
                <w:kern w:val="2"/>
                <w:sz w:val="24"/>
                <w:szCs w:val="24"/>
                <w:shd w:val="clear" w:color="auto" w:fill="FFFFFF"/>
                <w:lang w:val="en-US" w:eastAsia="zh-CN" w:bidi="ar-SA"/>
              </w:rPr>
              <w:t>2.《植物检疫条例实施细则（农业部分）》：第四条 各级植物检疫机构的职责范围：(三)地(市)、县级植物检疫机构的主要职责：6、在当地车站、机场、港口、仓库及其他有关场所执行植物检疫任务。</w:t>
            </w:r>
          </w:p>
          <w:p w14:paraId="4E077E70">
            <w:pPr>
              <w:widowControl/>
              <w:spacing w:line="240" w:lineRule="atLeast"/>
              <w:jc w:val="center"/>
              <w:textAlignment w:val="center"/>
              <w:rPr>
                <w:rFonts w:ascii="Times New Roman" w:hAnsi="Times New Roman" w:eastAsia="仿宋_GB2312"/>
                <w:bCs/>
                <w:color w:val="000000"/>
                <w:kern w:val="0"/>
                <w:sz w:val="24"/>
                <w:lang w:bidi="ar"/>
              </w:rPr>
            </w:pPr>
            <w:r>
              <w:rPr>
                <w:rFonts w:hint="eastAsia" w:ascii="Times New Roman" w:hAnsi="Times New Roman" w:eastAsia="仿宋_GB2312" w:cs="Times New Roman"/>
                <w:color w:val="000000"/>
                <w:kern w:val="2"/>
                <w:sz w:val="24"/>
                <w:szCs w:val="24"/>
                <w:shd w:val="clear" w:color="auto" w:fill="FFFFFF"/>
                <w:lang w:val="en-US" w:eastAsia="zh-CN" w:bidi="ar-SA"/>
              </w:rPr>
              <w:t>3.《吉林省农业植物检疫实施办法》：第七条  植物检疫机构可以派遣检疫人员进入车站、机场、邮局、港口、仓库以及应施检疫的植物、植物产品种植、加工、销售等场所，依法实施现场检疫、复检、查验植物检疫证书及有关资料，进行疫情监测调查、检疫监督，并依照规定提取样品；依法监督有关单位或者个人进行隔离试种和对检疫物进行消毒、除害处理以及对疫情采取封锁、消灭等措施。</w:t>
            </w:r>
          </w:p>
        </w:tc>
      </w:tr>
    </w:tbl>
    <w:p w14:paraId="1C7677EB">
      <w:pPr>
        <w:rPr>
          <w:rFonts w:ascii="Times New Roman" w:hAnsi="Times New Roman"/>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OTQ3M2IwMWZmMmViYmQzODNiNDFlYjYwMDg4ODAifQ=="/>
  </w:docVars>
  <w:rsids>
    <w:rsidRoot w:val="00172A27"/>
    <w:rsid w:val="00237278"/>
    <w:rsid w:val="00DA09B3"/>
    <w:rsid w:val="05984C4C"/>
    <w:rsid w:val="12E27877"/>
    <w:rsid w:val="12FD503A"/>
    <w:rsid w:val="18BD1752"/>
    <w:rsid w:val="19715692"/>
    <w:rsid w:val="1B3E4321"/>
    <w:rsid w:val="2A1D07DB"/>
    <w:rsid w:val="3D902125"/>
    <w:rsid w:val="42AB2ACF"/>
    <w:rsid w:val="449956F4"/>
    <w:rsid w:val="4AEC69C1"/>
    <w:rsid w:val="4CCE5C39"/>
    <w:rsid w:val="57082228"/>
    <w:rsid w:val="5C6706C0"/>
    <w:rsid w:val="6774326B"/>
    <w:rsid w:val="690E5775"/>
    <w:rsid w:val="73757EA3"/>
    <w:rsid w:val="7797601C"/>
    <w:rsid w:val="CE7F93CF"/>
    <w:rsid w:val="E72FBB3B"/>
    <w:rsid w:val="F7EFE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799</Words>
  <Characters>829</Characters>
  <Lines>7</Lines>
  <Paragraphs>2</Paragraphs>
  <TotalTime>4</TotalTime>
  <ScaleCrop>false</ScaleCrop>
  <LinksUpToDate>false</LinksUpToDate>
  <CharactersWithSpaces>833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2023-02-09T16:59:00Z</dcterms:created>
  <dc:creator>李艳爽</dc:creator>
  <cp:lastModifiedBy>天天</cp:lastModifiedBy>
  <cp:lastPrinted>2023-02-10T21:30:00Z</cp:lastPrinted>
  <dcterms:modified xsi:type="dcterms:W3CDTF">2026-03-31T02:39:16Z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F2537E35368D4CD38262C6101100C5D1_13</vt:lpwstr>
  </property>
  <property fmtid="{D5CDD505-2E9C-101B-9397-08002B2CF9AE}" pid="4" name="KSOTemplateDocerSaveRecord">
    <vt:lpwstr>eyJoZGlkIjoiZDAwMDE0MWE4M2NhNjFmZWFjZGIyOTZiZGVjNGI1MTQiLCJ1c2VySWQiOiIzNjgyNjkzODIifQ==</vt:lpwstr>
  </property>
</Properties>
</file>