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D4DA6">
      <w:pPr>
        <w:widowControl/>
        <w:spacing w:line="620" w:lineRule="atLeas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附件4</w:t>
      </w:r>
    </w:p>
    <w:p w14:paraId="23F5F346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828F258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2026年吉林省玉米主导品种简介</w:t>
      </w:r>
    </w:p>
    <w:p w14:paraId="44566792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撰写模板</w:t>
      </w:r>
    </w:p>
    <w:p w14:paraId="6554046F">
      <w:pPr>
        <w:spacing w:line="400" w:lineRule="exact"/>
        <w:jc w:val="center"/>
        <w:rPr>
          <w:rFonts w:hint="default" w:ascii="Times New Roman" w:hAnsi="Times New Roman" w:cs="Times New Roman"/>
          <w:b/>
          <w:bCs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333333"/>
          <w:kern w:val="0"/>
          <w:sz w:val="28"/>
          <w:szCs w:val="28"/>
        </w:rPr>
        <w:t> </w:t>
      </w:r>
    </w:p>
    <w:p w14:paraId="2A7D2B4E"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×××品种</w:t>
      </w:r>
    </w:p>
    <w:p w14:paraId="1A542007"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 w14:paraId="7E7D7C6A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1、品种来源：×/×</w:t>
      </w:r>
    </w:p>
    <w:p w14:paraId="352BB316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2、审定编号：吉审豆×××</w:t>
      </w:r>
    </w:p>
    <w:p w14:paraId="7A03845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3、审定情况：×××年通过吉林省/国家农作物品种审定委员会审定</w:t>
      </w:r>
    </w:p>
    <w:p w14:paraId="447E7A8C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4、特征特性：幼苗叶鞘紫色。株型半紧凑，株高×× cm，穗位高×× cm。果穗筒型，穗长××cm，穗行数××~××行，穗轴红色，籽粒黄色、半马齿型，百粒重××克。</w:t>
      </w:r>
    </w:p>
    <w:p w14:paraId="4F5CB06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中熟品种。出苗—成熟×× d，比对照先玉335晚××d。籽粒含粗蛋白质××%，粗脂肪××%，粗淀粉××%，赖氨酸××%，容重××克/升。</w:t>
      </w:r>
    </w:p>
    <w:p w14:paraId="70E3B68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人工接种鉴定，感大斑病，感灰斑病，中抗丝黑穗病，中抗茎腐病，中抗穗腐病。</w:t>
      </w:r>
    </w:p>
    <w:p w14:paraId="0DE3706E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5、产量表现：吉林省联合体区域试验平均公顷产量××公斤，比对照先玉335增产××%；生产试验平均公顷产量××公斤，比对照先玉335增产××%。</w:t>
      </w:r>
    </w:p>
    <w:p w14:paraId="339C5E1D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6、栽培要点：中等肥力以上地块栽培，4月下旬至5月上旬播种，一般公顷保苗××—××万株。底肥公顷施农家肥××公斤、玉米专用复合肥××公斤，追肥公顷施尿素××公斤。注意防治大斑病和灰斑病。</w:t>
      </w:r>
    </w:p>
    <w:p w14:paraId="3BACBA4E">
      <w:pPr>
        <w:spacing w:line="600" w:lineRule="exact"/>
        <w:ind w:left="105" w:leftChars="50" w:firstLine="480" w:firstLineChars="1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7、适宜区域：吉林省玉米××区</w:t>
      </w:r>
    </w:p>
    <w:p w14:paraId="590AC3EC">
      <w:pPr>
        <w:spacing w:line="600" w:lineRule="exact"/>
        <w:ind w:left="105" w:leftChars="50" w:firstLine="480" w:firstLineChars="1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8、选育单位：×××××</w:t>
      </w:r>
    </w:p>
    <w:p w14:paraId="30B7A203">
      <w:pPr>
        <w:spacing w:line="600" w:lineRule="exact"/>
        <w:ind w:left="105" w:leftChars="50" w:firstLine="480" w:firstLineChars="1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联系地址：×××××</w:t>
      </w:r>
    </w:p>
    <w:p w14:paraId="65BCE7AF">
      <w:pPr>
        <w:spacing w:line="600" w:lineRule="exact"/>
        <w:ind w:left="105" w:leftChars="50" w:firstLine="480" w:firstLineChars="1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邮政编码：×××××</w:t>
      </w:r>
    </w:p>
    <w:p w14:paraId="639A12E1">
      <w:pPr>
        <w:spacing w:line="600" w:lineRule="exact"/>
        <w:ind w:left="105" w:leftChars="50" w:firstLine="480" w:firstLineChars="1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 系 人：×××××</w:t>
      </w:r>
    </w:p>
    <w:p w14:paraId="583FFA8B">
      <w:pPr>
        <w:spacing w:line="600" w:lineRule="exact"/>
        <w:ind w:left="105" w:leftChars="50" w:firstLine="480" w:firstLineChars="1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联系电话：×××××</w:t>
      </w:r>
    </w:p>
    <w:p w14:paraId="79A504C8">
      <w:pPr>
        <w:spacing w:line="600" w:lineRule="exact"/>
        <w:ind w:left="105" w:leftChars="50" w:firstLine="480" w:firstLineChars="1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3321A3FD">
      <w:pPr>
        <w:spacing w:line="600" w:lineRule="exact"/>
        <w:ind w:left="105" w:leftChars="50" w:firstLine="480" w:firstLineChars="1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6FF5FC5D">
      <w:pPr>
        <w:pStyle w:val="2"/>
        <w:ind w:left="420"/>
        <w:rPr>
          <w:rFonts w:hint="default" w:ascii="Times New Roman" w:hAnsi="Times New Roman" w:cs="Times New Roman"/>
        </w:rPr>
      </w:pPr>
    </w:p>
    <w:p w14:paraId="22FD7821">
      <w:pPr>
        <w:pStyle w:val="2"/>
        <w:ind w:left="420"/>
        <w:rPr>
          <w:rFonts w:hint="default" w:ascii="Times New Roman" w:hAnsi="Times New Roman" w:cs="Times New Roman"/>
        </w:rPr>
      </w:pPr>
    </w:p>
    <w:p w14:paraId="4440FE41">
      <w:pPr>
        <w:pStyle w:val="2"/>
        <w:ind w:left="420"/>
        <w:rPr>
          <w:rFonts w:hint="default" w:ascii="Times New Roman" w:hAnsi="Times New Roman" w:cs="Times New Roman"/>
        </w:rPr>
      </w:pPr>
    </w:p>
    <w:p w14:paraId="79FBC05F">
      <w:pPr>
        <w:pStyle w:val="2"/>
        <w:ind w:left="420"/>
        <w:rPr>
          <w:rFonts w:hint="default" w:ascii="Times New Roman" w:hAnsi="Times New Roman" w:cs="Times New Roman"/>
        </w:rPr>
      </w:pPr>
    </w:p>
    <w:p w14:paraId="3B4B3B21">
      <w:pPr>
        <w:pStyle w:val="2"/>
        <w:ind w:left="420"/>
        <w:rPr>
          <w:rFonts w:hint="default" w:ascii="Times New Roman" w:hAnsi="Times New Roman" w:cs="Times New Roman"/>
        </w:rPr>
      </w:pPr>
    </w:p>
    <w:p w14:paraId="254F0434">
      <w:pPr>
        <w:pStyle w:val="2"/>
        <w:ind w:left="420"/>
        <w:rPr>
          <w:rFonts w:hint="default" w:ascii="Times New Roman" w:hAnsi="Times New Roman" w:cs="Times New Roman"/>
        </w:rPr>
      </w:pPr>
    </w:p>
    <w:p w14:paraId="3D788206">
      <w:pPr>
        <w:pStyle w:val="2"/>
        <w:ind w:left="420"/>
        <w:rPr>
          <w:rFonts w:hint="default" w:ascii="Times New Roman" w:hAnsi="Times New Roman" w:cs="Times New Roman"/>
        </w:rPr>
      </w:pPr>
    </w:p>
    <w:p w14:paraId="0D06CB66">
      <w:pPr>
        <w:pStyle w:val="2"/>
        <w:ind w:left="420"/>
        <w:rPr>
          <w:rFonts w:hint="default" w:ascii="Times New Roman" w:hAnsi="Times New Roman" w:cs="Times New Roman"/>
        </w:rPr>
      </w:pPr>
    </w:p>
    <w:p w14:paraId="006B32DF">
      <w:pPr>
        <w:pStyle w:val="2"/>
        <w:ind w:left="420"/>
        <w:rPr>
          <w:rFonts w:hint="default" w:ascii="Times New Roman" w:hAnsi="Times New Roman" w:cs="Times New Roman"/>
        </w:rPr>
      </w:pPr>
    </w:p>
    <w:p w14:paraId="17B9CA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1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2025-03-03T07:31:50Z</dcterms:created>
  <dc:creator>Administrator</dc:creator>
  <cp:lastModifiedBy>天天</cp:lastModifiedBy>
  <dcterms:modified xsi:type="dcterms:W3CDTF">2025-03-03T07:31:54Z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eyJoZGlkIjoiYWVmYThiZjk0MDA1ODlkZDNhMWUzMjY3YjcwYWUxMWEiLCJ1c2VySWQiOiI4MTkxNjY2OTIifQ==</vt:lpwstr>
  </property>
  <property fmtid="{D5CDD505-2E9C-101B-9397-08002B2CF9AE}" pid="4" name="ICV">
    <vt:lpwstr>B0B855CEE6E7469B9EC970E4974D6599_12</vt:lpwstr>
  </property>
</Properties>
</file>