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324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C0C0C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  <w:t>附件2</w:t>
      </w:r>
    </w:p>
    <w:p w14:paraId="2277C8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  <w:t>　　</w:t>
      </w:r>
    </w:p>
    <w:p w14:paraId="4D4157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C0C0C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C0C0C"/>
          <w:spacing w:val="0"/>
          <w:kern w:val="0"/>
          <w:sz w:val="44"/>
          <w:szCs w:val="44"/>
          <w:lang w:val="en-US" w:eastAsia="zh-CN" w:bidi="ar"/>
        </w:rPr>
        <w:t>高产优质水稻品种测产结果</w:t>
      </w:r>
    </w:p>
    <w:p w14:paraId="12FAF7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  <w:t>　　</w:t>
      </w:r>
    </w:p>
    <w:p w14:paraId="624FFC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  <w:t>根据农作物高产品种竞赛活动安排，10月10日—10月11日，第三方评估机构组建了2个专家组，对参赛水稻品种进行实收测产。经数据汇总整理，2025年高产竞赛活动获奖水稻品种测产结果如下。</w:t>
      </w:r>
    </w:p>
    <w:p w14:paraId="7D40DB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1.品种名称：吉粳855</w:t>
      </w:r>
    </w:p>
    <w:p w14:paraId="3EAA76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申报单位：吉林省农业科学院</w:t>
      </w:r>
    </w:p>
    <w:p w14:paraId="61C0AE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收获地点：松原市前郭县国营红旗农场二分厂</w:t>
      </w:r>
    </w:p>
    <w:p w14:paraId="26C4AC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采用分蘖模式施肥的技术模式，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收获样点面积1492.34m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，收获籽粒鲜重1745kg，平均水分含量15.9%，平均杂质率0.5%，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最终折合14.5%标准含水量籽粒产量为762.97kg/亩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04D43E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2.品种名称：吉粳356</w:t>
      </w:r>
    </w:p>
    <w:p w14:paraId="0AF767C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申报单位：吉林省农丰农业技术有限公司</w:t>
      </w:r>
    </w:p>
    <w:p w14:paraId="631012C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收获地点：德惠市菜园子镇刘发屯</w:t>
      </w:r>
    </w:p>
    <w:p w14:paraId="4669F3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采用水稻钵盘机插同步侧深施肥技术，病虫害防治的技术模式，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收获样点面积1496m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，收获籽粒鲜重1665kg，平均水分含量18.7%，平均杂质率0.5%，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最终折合14.5%标准含水量籽粒产量为702.35kg/亩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2BB9A6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9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2026-03-17T10:10:09Z</dcterms:created>
  <dc:creator>林天天</dc:creator>
  <cp:lastModifiedBy>天天</cp:lastModifiedBy>
  <dcterms:modified xsi:type="dcterms:W3CDTF">2026-03-17T10:10:21Z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eyJoZGlkIjoiNmU5NWRkM2JiMTAwNzI2ZWI5MGEwNzAxZTY3NDFlN2UiLCJ1c2VySWQiOiI4MTkxNjY2OTIifQ==</vt:lpwstr>
  </property>
  <property fmtid="{D5CDD505-2E9C-101B-9397-08002B2CF9AE}" pid="4" name="ICV">
    <vt:lpwstr>66FB2AB8355E4496927282B18C70E9FB_12</vt:lpwstr>
  </property>
</Properties>
</file>