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8D91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097FEEEA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6C956D0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7ED3F65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3DDD5256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69A3842C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6FD27D3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68A88A13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73298FDD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 w14:paraId="5FBF3AF5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吉林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省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生态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渔业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倍增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计划</w:t>
      </w:r>
    </w:p>
    <w:p w14:paraId="5A080470"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行动方案（征求意见稿）</w:t>
      </w:r>
    </w:p>
    <w:p w14:paraId="18A69DE1"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D5F440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深入贯彻党的二十届三中全会精神，落实省委十二届五次全会关于实施生态渔业倍增计划的部署要求，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加快吉林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渔业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高质量发展，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统筹质的有效提升与量的合理增长，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力争小产业做出大文章，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制定本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2FB69B9"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一、发展目标</w:t>
      </w:r>
    </w:p>
    <w:p w14:paraId="139A85AB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坚持自然生态与渔业产业协调发展，推动渔业一二三产进一步融合，全省产业结构更趋合理。力争到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2025年，渔业经济总产值达到350亿元（详见下表），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的基础上实现倍增，力争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将吉林省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渔业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打造成千亿级产业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13394700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4D2E7454"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吉林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渔业经济总产值发展目标</w:t>
      </w:r>
    </w:p>
    <w:p w14:paraId="0558739D">
      <w:pPr>
        <w:spacing w:line="600" w:lineRule="exact"/>
        <w:jc w:val="center"/>
        <w:rPr>
          <w:rFonts w:ascii="Times New Roman" w:hAnsi="Times New Roman" w:eastAsia="方正楷体_GBK" w:cs="Times New Roman"/>
          <w:sz w:val="28"/>
          <w:szCs w:val="28"/>
          <w:highlight w:val="none"/>
        </w:rPr>
      </w:pPr>
      <w:r>
        <w:rPr>
          <w:rFonts w:ascii="Times New Roman" w:hAnsi="Times New Roman" w:eastAsia="方正楷体_GBK" w:cs="Times New Roman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单位：亿元</w:t>
      </w:r>
    </w:p>
    <w:tbl>
      <w:tblPr>
        <w:tblStyle w:val="9"/>
        <w:tblW w:w="7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919"/>
        <w:gridCol w:w="2560"/>
      </w:tblGrid>
      <w:tr w14:paraId="2058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1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5E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指标</w:t>
            </w:r>
          </w:p>
        </w:tc>
        <w:tc>
          <w:tcPr>
            <w:tcW w:w="2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6477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25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年</w:t>
            </w:r>
          </w:p>
        </w:tc>
      </w:tr>
      <w:tr w14:paraId="770A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C7A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一产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D5D4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淡水养殖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A12853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66</w:t>
            </w:r>
          </w:p>
        </w:tc>
      </w:tr>
      <w:tr w14:paraId="7354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08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A96A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淡水捕捞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3CB1D7">
            <w:pPr>
              <w:widowControl/>
              <w:jc w:val="righ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 w14:paraId="126A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6D7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C0D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苗种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2A17B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</w:tr>
      <w:tr w14:paraId="16105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91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63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小 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45026F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73</w:t>
            </w:r>
          </w:p>
        </w:tc>
      </w:tr>
      <w:tr w14:paraId="55E6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D6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二产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E71F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水产品加工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CDA164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100</w:t>
            </w:r>
          </w:p>
        </w:tc>
      </w:tr>
      <w:tr w14:paraId="158F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38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0E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小 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148014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100</w:t>
            </w:r>
          </w:p>
        </w:tc>
      </w:tr>
      <w:tr w14:paraId="6515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43E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三产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8705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休闲渔业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083DD8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080F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F7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D6C7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水产流通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81498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108</w:t>
            </w:r>
          </w:p>
        </w:tc>
      </w:tr>
      <w:tr w14:paraId="7296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46E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942B"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水产仓储（运输）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A0EE45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49</w:t>
            </w:r>
          </w:p>
        </w:tc>
      </w:tr>
      <w:tr w14:paraId="6997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D23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F5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小 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6A6BFF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177</w:t>
            </w:r>
          </w:p>
        </w:tc>
      </w:tr>
      <w:tr w14:paraId="333F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E129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合  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1CD45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350</w:t>
            </w:r>
          </w:p>
        </w:tc>
      </w:tr>
    </w:tbl>
    <w:p w14:paraId="2217839F"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实施路径</w:t>
      </w:r>
    </w:p>
    <w:p w14:paraId="6841DE8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围绕吉林生态渔业现代化建设，优化我省渔业产业发展模式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，提出优化吉林渔业发展模式的“一揽子”举措思路，从单一外延扩张，通过深化内涵，向系统发展上转变，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以销定产、以销促产，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吉林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渔业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电商销售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面向全国推出吉林渔业产品服务一体化电子储值消费卡，扩大吉林渔业的影响力，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打造吉林渔业品牌，以三产带一产联二产，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推动渔业一二三产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深度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融合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高质量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完善调整产业结构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以三倍体虹鳟为代表的水产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苗种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发掘盐碱水养殖利用潜力，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虾蟹等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特色品种生态养殖，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深化林蛙精深加工，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扩大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水产品加工规模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深度挖掘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垂钓、冬捕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休闲渔业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潜力，开发我省特色水产菜肴，引流带动渔文化特色旅游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提质增效。</w:t>
      </w:r>
    </w:p>
    <w:p w14:paraId="14C3AAC1"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三、重点任务</w:t>
      </w:r>
    </w:p>
    <w:p w14:paraId="79AB6C21"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健全科技支撑体系，推动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吉林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水产种业振兴</w:t>
      </w:r>
    </w:p>
    <w:p w14:paraId="3F0C21E3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省内外水产苗种市场当下和潜在需求，谋划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构建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水产种业产业链，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快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育出具有本地特色的“吉”字号水产新品种，实现从0到1的突破。</w:t>
      </w:r>
    </w:p>
    <w:p w14:paraId="6A3C1831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发展三倍体虹鳟（淡水三文鱼）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苗种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产业。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锁定国内三文鱼市场缺口，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实施三倍体虹鳟种业工程。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深化与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科研单位的合作，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引进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苗种繁育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技术落地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以白山市和延边州为主要区域培育1至2家苗种繁育核心企业，5至10家苗种培育重点企业，构建亲鱼保种、三倍体发眼卵繁育、小规格苗种培育、大规格苗种养殖等全类型苗种生产供应体系，打造吉林虹鳟苗种产业链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努力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将我省建设成面向全国的三倍体虹鳟苗种供应基地。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启动苗种繁育试生产，2025年4月首批试验成功后，力争扩大繁育规模至80万—100万粒，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培育不同规格苗种，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逐步建立三倍体虹鳟苗种产业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模式，预期实现产值1000万元。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牵头，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相关市县政府具体落实）</w:t>
      </w:r>
    </w:p>
    <w:p w14:paraId="6A213920"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2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22"/>
          <w:highlight w:val="none"/>
          <w:lang w:eastAsia="zh-CN"/>
        </w:rPr>
        <w:t>健全省内主推品种苗种供应保障体系。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大水面、稻田、池塘、盐碱地等多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类型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水域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水产养殖需求，完善水产苗种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供应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体系及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跨水域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综合利用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模式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优化省级水产良种场布局，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增加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气候适应强、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适宜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范围广、盐碱耐受高的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22"/>
          <w:highlight w:val="none"/>
        </w:rPr>
        <w:t>优质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苗种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巩固提升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鱼等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大宗淡水品种，以及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22"/>
          <w:highlight w:val="none"/>
        </w:rPr>
        <w:t>河蟹、河鲈、小龙虾、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蓝龙虾、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22"/>
          <w:highlight w:val="none"/>
        </w:rPr>
        <w:t>鳜鱼等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高价值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22"/>
          <w:highlight w:val="none"/>
        </w:rPr>
        <w:t>品种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eastAsia="zh-CN"/>
        </w:rPr>
        <w:t>的苗种繁育和供应保障能力，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提高我省水产苗种自给率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和综合经济效益。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2025年在巩固大宗淡水品种苗种供应的同时，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重点培育河蟹、小龙虾等苗种省内繁育供应体系，提升河鲈、鳜鱼等优质鱼种供应能力，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省内主推水产品种苗种产值达到1.9亿元。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牵头，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省科技厅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配合，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相关市县政府具体落实）</w:t>
      </w:r>
    </w:p>
    <w:p w14:paraId="2E79C815"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.开发本省土著名优冷水鱼种质资源。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土著品种保种育种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工作走深走实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依托省内冷水鱼水产原良种场，加大科研投入和技术攻关，在保种基础上，深入发掘马苏大麻哈鱼、花羔</w:t>
      </w:r>
      <w:r>
        <w:rPr>
          <w:rFonts w:ascii="Times New Roman" w:hAnsi="Times New Roman" w:eastAsia="仿宋_GB2312" w:cs="Times New Roman"/>
          <w:kern w:val="0"/>
          <w:sz w:val="32"/>
          <w:szCs w:val="22"/>
          <w:highlight w:val="none"/>
        </w:rPr>
        <w:t>红点鲑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细鳞鲑、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eastAsia="zh-CN"/>
        </w:rPr>
        <w:t>鸭绿江茴鱼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等土著名优冷水鱼品种潜力，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力争攻破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ascii="Times New Roman" w:hAnsi="Times New Roman" w:eastAsia="仿宋_GB2312" w:cs="Times New Roman"/>
          <w:kern w:val="0"/>
          <w:sz w:val="32"/>
          <w:szCs w:val="22"/>
          <w:highlight w:val="none"/>
        </w:rPr>
        <w:t>多倍体人工诱导技术，扩繁保种四倍体种群，建立稳定的名优冷水鱼三倍体培育体系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加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eastAsia="zh-CN"/>
        </w:rPr>
        <w:t>快实现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“吉”字号水产新品种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的突破</w:t>
      </w:r>
      <w:r>
        <w:rPr>
          <w:rFonts w:ascii="Times New Roman" w:hAnsi="Times New Roman" w:eastAsia="仿宋_GB2312" w:cs="Times New Roman"/>
          <w:kern w:val="0"/>
          <w:sz w:val="32"/>
          <w:szCs w:val="22"/>
          <w:highlight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牵头，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省科技厅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配合，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相关市县政府具体落实）</w:t>
      </w:r>
    </w:p>
    <w:p w14:paraId="44581A80"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发展特色养殖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吉林生态渔业名片</w:t>
      </w:r>
    </w:p>
    <w:p w14:paraId="359DA7B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坚持吉林生态渔业特色发展方向，持续优化大水面、池塘、稻渔等养殖模式和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养殖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品种结构，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增加</w:t>
      </w:r>
      <w:r>
        <w:rPr>
          <w:rFonts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三倍体虹鳟、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大银鱼、雅罗鱼、</w:t>
      </w:r>
      <w:r>
        <w:rPr>
          <w:rFonts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小龙虾、河蟹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、河鲈</w:t>
      </w:r>
      <w:r>
        <w:rPr>
          <w:rFonts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等名优水产品产量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扩大生态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渔业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产出。</w:t>
      </w:r>
    </w:p>
    <w:p w14:paraId="6EC2C63B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实施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鲑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冷水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性鱼类倍增行动。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在白山市、延边州、通化市和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吉林市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等冷水资源丰富的区域，集中发展三倍体虹鳟、花羔红点鲑、马苏大麻哈鱼等特色冷水鱼养殖。以三倍体虹鳟养殖为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重点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，结合苗种产业布局，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合理开发松花湖、白山湖等大水面冷水资源，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发展生态网箱智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能高效养殖，支持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流水池塘设施化改造提升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构建规模化和产业化经营模式，拓展完善苗种培育、标准化养殖、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配套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加工、冷链物流、餐饮消费等全产业链，打造吉林东部山区冷水鱼特色品牌。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2025年，稳步扩大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三倍体虹鳟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等冷水鱼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流水池塘养殖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，在适宜区域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科学发展大水面生态网箱，产出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商品鱼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1000吨，带动东部冷水鱼产量达1500吨，冷水鱼产业预期产值达到1亿元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牵头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，相关市县政府具体落实）</w:t>
      </w:r>
    </w:p>
    <w:p w14:paraId="771E2233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.实施大水面名优品种倍增行动。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挖掘我省湖泊水库的增养殖潜能，科学确定渔业生态养殖容量，优化增殖品种结构，适度增加市场需求旺、经济价值高的名优品种增殖量，“一湖一策”推动大水面生态渔业提产能、增效益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重点开展大银鱼、雅罗鱼等名优品种增殖：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优先发展大银鱼生态增养殖。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湖库大银鱼生态高产技术应用推广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移殖大银鱼的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二龙湖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、前郭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查干湖、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长春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城水库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月亮泡等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大水面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湖库，加强渔业资源监测及评估，跟进做好饵料、营养、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防灾减灾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和高效捕捞等大银鱼产业系统性研究，因水施策稳步扩大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苗种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强化资源保护和管理，提高大银鱼成活率和回捕率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加大雅罗鱼等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地方特色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名优鱼类增养殖。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适应性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周期短的雅罗鱼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、翘嘴鲌等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名优土著鱼类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为重点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，推进实施大水面名优鱼类生态增养殖，科学确定湖库养殖容量和适宜放养规格，加大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苗种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投放，配套建设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苗种繁育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基地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，助推湖库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渔业效益提升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重点推广大银鱼养殖，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增加大银鱼卵投放15亿粒，同时错位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扩大翘嘴鲌等名优品种投放量，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预期增加产值2亿元，推动大水面生态渔业产值达到27亿元。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牵头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，相关市县政府具体落实）</w:t>
      </w:r>
    </w:p>
    <w:p w14:paraId="0288C6ED">
      <w:pPr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发展盐碱地生态渔业。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面向未来5—10年，研究编制我省盐碱水域渔业发展规划，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白城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、松原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针对122万亩可用未用盐碱地开展宜渔可行性研究，摸清盐度、酸碱度等基础指标和宜渔地块、适宜品种，合理布局盐碱水域水产养殖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区域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现有盐碱泡塘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不宜耕盐碱地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发展水产养殖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以渔治碱开发利用，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养殖耐盐碱的河蟹、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小龙虾、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南美白对虾、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鲫鱼等品种，增加生态水产品产出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同时，结合绿电工程探索发展渔光共生，进一步扩大养殖水面。优化机制，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支持经营主体，在盐碱水域租赁流转、备案审批等方面给予政策扶持，采取有效措施保护经营主体合法权益。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2025年重点在松原、白城地区的交通便利盐碱地区域，吸引8至10家企业开发池塘或利用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长岭十三泡等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盐碱泡塘，发展小龙虾、河蟹等水产养殖，增加养殖面积2万亩，盐碱渔业预期产值5000万元。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牵头，省自然资源厅、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省林草局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按职责分工负责，相关市县政府具体落实）</w:t>
      </w:r>
    </w:p>
    <w:p w14:paraId="70BF3DBD">
      <w:pPr>
        <w:spacing w:line="600" w:lineRule="exact"/>
        <w:ind w:firstLine="64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.推动标准化池塘养殖倍增行动。一是优化池塘养殖品种结构。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在充分保障鲤、鲫、草等大宗淡水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鱼品类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供应的同时，锁定水产中高端消费市场，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调优养殖品种结构，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扩大</w:t>
      </w:r>
      <w:r>
        <w:rPr>
          <w:rFonts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龙虾、河蟹、河鲈等名优品种泡塘养殖规模，增加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优质优价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的生态水产品产出，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尝试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引进罗氏沼虾、饲料鳜、长尾小龙虾等市场主打品种，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探索开发南美白对虾产业潜力，优化完善相关品种生态养殖技术标准，配套推广标准化生态养殖模式。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二是推进池塘单产提升。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积极争取中央财政渔业绿色循环发展试点等相关项目资金，加大省级财政资金支持力度，以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长春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、吉林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、松原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、白城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为重点，推进养殖生产设施标准化改造和提档升级，改善养殖条件，提高精养水平，力争将中部地区池塘单产由600斤/亩左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右提升到1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00斤/亩，西部地区由300斤/亩左右提升到600斤/亩。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重点扩大大规格小龙虾、河蟹、河鲈等名特优品种池塘养殖规模，引进罗氏沼虾、饲料鳜等名特优品种开展养殖试点；支持1万亩可养未养池塘泡塘恢复生产，激发本地养殖热情，吸引外省企业入驻我省开展水产养殖。通过以上措施预期增加产值1亿元，总产值达到12.5亿元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（省农业农村厅、省财政厅按职责分工负责，相关市县政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府具体落实）</w:t>
      </w:r>
    </w:p>
    <w:p w14:paraId="1E5FB1AA">
      <w:pPr>
        <w:spacing w:line="6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稻渔综合种养倍增行动。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坚持“稳粮兴渔、有序发展、绿色生态、富民增收”原则，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综合种养补助标准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，稳步扩大稻渔综合种养面积。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稻渔综合种养整县推进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为重点，将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长春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、吉林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、松原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、白城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重点区域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的5个整县推进县扩大至10个，在稳固发展现有5家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基础上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培育扶持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5—8家规模企业和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种养专业大户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优化苗种供应、标准化养殖等技术模式，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扣蟹、小龙虾等苗种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示范基地建设，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引导种养模式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，由传统的稻田养鱼向稻田培育扣蟹、稻田养殖成蟹和小龙虾转变，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逐步将稻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—虾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种养规模提升至80%以上，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加快形成集中连片、规模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的稻渔综合种养产业格局。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2025年稻渔综合种养整县推进县在5个的基础上达到7个，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虾种养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占比提高到35%以上，预期增加产值5000万元，推动稻渔种养水产品产值达到5亿元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省财政厅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按职责分工负责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，相关市县政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府具体落实）</w:t>
      </w:r>
    </w:p>
    <w:p w14:paraId="407A4BD9"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（三）促进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水产品加工发展，提升生态产品经济效益</w:t>
      </w:r>
    </w:p>
    <w:p w14:paraId="0CE56950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坚持以市场为导向，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培育引入优质企业，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积极发展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林蛙、海产品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高价值名优水产品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拓展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淡水产品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加工和精深加工优质产品种类，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对接吉林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渔业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电商销售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产品附加值，带动产业提质增效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AF3DDA4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林蛙精深加工破冰行动。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加快吉林长白山林蛙产业发展，打造渔业经济新增长点。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推动林蛙油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药食同源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优化财政资金支持方式，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鼓励支持相关企业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或科研院校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牵头推动林蛙油进入《按照传统既是食品又是中药材的物质目录》，积极争取国家卫健委等相关部委支持，破除林蛙加工业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发展瓶颈。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二是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提升林蛙供给保障能力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开展林蛙种质资源及品系调查研究，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创新产业化经营模式，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善林地承包关系和利用方式，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加强林蛙健康养殖技术示范推广，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探索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林蛙全人工养殖技术模式，完善林蛙油品质鉴定等标准，打造吉林长白山林蛙区域公共品牌，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夯实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林蛙产业发展基础，带动林蛙一产产值达到20亿元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推动林蛙精深加工。以林蛙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全蛙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用”“雄蛙开发”等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产业化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加工为导向，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支持加工企业结合市场需求错位发展，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深化企业与科研院校的合作，提高林蛙抗菌肽等科研成果转化率，推动林蛙皮、骨、肉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血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、油加工制品开发，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以通化市、白山市、吉林市、延边州等为主要区域，重点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培育5家左右10亿产值以上的林蛙精深加工企业，带动百余家中小企业发展，逐渐形成产业集群效益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2025年重点推动林蛙油药食同源，整理完善申报材料，同步推动雄蛙利用和产品开发，带动林蛙加工预期产值达到5亿元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（省农业农村厅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省卫健委、省科技厅、省市场监督厅、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省工信厅、省林草局、省国资委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按职责分工负责，相关市县政府具体落实）</w:t>
      </w:r>
    </w:p>
    <w:p w14:paraId="7E10D22D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.海淡水产品加工巩固提升行动。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找准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我省海淡水产品加工市场定位，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扶持加工企业做大做强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并且</w:t>
      </w:r>
      <w:r>
        <w:rPr>
          <w:rFonts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</w:rPr>
        <w:t>积极与中国水产流通与加工协会合作，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吸引外省水产品加工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规模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企业来我省投资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建厂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，引入先进技术和管理经验，畅通校企合作渠道，丰富加工产品种类，提升产品品质，培育打造“吉”字号代表品牌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冷链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物流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、仓储等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带动水产品加工产业整体发展。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海产品加工方面，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延边州和珲春海洋经济（国际合作）示范区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深化我省对外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海产品贸易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合作，做好进口海产品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原料供应保障，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扶持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水产品加工企业发展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，巩固提升海产品加工能力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，拓展消费渠道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二是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淡水产品加工方面，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优化完善淡水产品分拣、包装、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冷冻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等加工环节，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力争50%的地产水产品在省内实现加工。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建立健全集分割、包装、物流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一体的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鲑鳟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冷水鱼加工产品供应链，鼓励支持企业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市场开发</w:t>
      </w:r>
      <w:r>
        <w:rPr>
          <w:rFonts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龙虾、大银鱼、池沼公鱼等冷冻产品和烤制休闲食品，探索开发适宜鲢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鳙等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品种的鱼糜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发展蟹黄蟹肉加工，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对接下游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渔业电商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销售平台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，扩展市场空间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中央厨房式水产加工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鼓励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根据消费需求，开发剁椒鱼头、麻辣小龙虾、锅包鱼、烤鱼等简化制作过程的水产加工预制菜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，配套生产销售所需调料和简易工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具，推动地产特色水产加工品走上大众餐桌。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，重点扶强扶壮水产加工企业，进一步拓展业务、扩大生产规模，并争取引进相关省外头部加工企业入驻吉林，开发水产加工制品，联动吉林渔业电商渠道销售，进一步扩大地产水产品本地加工规模，预计水产加工业产值达到95亿元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（省发改委、省工信厅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牵头，省财政厅、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省农业农村厅、省商务厅、长春海关、省市场监管厅、省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交通运输厅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按职责分工负责，相关市县政府具体落实）</w:t>
      </w:r>
    </w:p>
    <w:p w14:paraId="1AE02831"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（四）促进我省渔业商贸流通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，带动全产业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繁荣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发展</w:t>
      </w:r>
    </w:p>
    <w:p w14:paraId="3D7D54E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积极拓展我省水产品销售渠道，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扶持水产商贸企业，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培育吉林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生态渔业品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渔业综合销售平台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以三产带一产联二产，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省内外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水产品消费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双循环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增强消费端拉动作用，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打造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“赏吉林景、吃生态鱼”的消费氛围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吸引游客走进来，带动产品走出去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4D0FB0AD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消费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拉动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促增效。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完善强化产品服务预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销售模式，建设“一体化”吉林省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渔业电商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平台，打造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吉林渔业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品牌，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推出渔业产品服务一体化电子储值消费卡，销售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覆盖从水产生鲜、加工制品，到垂钓休闲、文旅餐饮等全链条产品及服务，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引导相关企业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商户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入驻平台，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激发渔业消费潜力，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联动工会职工福利，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拓宽产品销售渠道，推动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我省地产优质水产品进餐厅、进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企事业单位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并走向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省外。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强化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“查干湖胖头鱼”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“嫩江大闸蟹”等名优品牌，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拓展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吉林长白山林蛙、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冷水鱼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、松花湖鱼、寒地小龙虾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等特色品牌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基础设施建设，设立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水产品贸易物流园区，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冷链物流支持保障。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，重点建设吉林省渔业电商平台（以下简称平台），配套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优化营商环境措施，在相关企业开办、核准审批、场所租赁、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信贷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融资等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方面，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开通绿色通道，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提供便捷服务，给予费用优惠减免，帮助构建供给端和基础端消费群体，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首批精选5000家商户入驻平台，覆盖水产生鲜、加工、餐饮、垂钓、休闲、旅游、住宿等涉渔产品及服务。做好推广宣传，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外延渔博会、绿博会、农博会等展会，强化线上线下联合行动，挖掘省内外渔业消费潜力，带动水产流通产值达到100亿元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（省商务厅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牵头，省财政厅、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省农业农村厅、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省市场监管厅、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省文旅厅、省发改委、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省国资委、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交通运输厅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省总工会、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省机关事务管理局按职责分工负责，相关市县政府具体落实）</w:t>
      </w:r>
    </w:p>
    <w:p w14:paraId="7552761D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.以休闲渔业促增效。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鼓励支持各地结合区域资源，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发展休闲垂钓、冬捕节庆、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大水面研学、家庭出行、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旅游度假等多形式的休闲渔业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消费新场景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，积极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营造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“赏吉林景、吃生态鱼”的消费氛围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，激发休闲渔业新活力。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加强与中国渔业协会和休闲垂钓协会的合作，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研究组织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全国性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垂钓大赛，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丰富个人及家庭参与模式，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吸引东北乃至全国范围的钓友参加；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休闲渔业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，吸引相关企业到吉开设首店或发布新品，拉动钓饵窝料、鱼竿鱼线、防晒</w:t>
      </w:r>
      <w:r>
        <w:rPr>
          <w:rFonts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衣帽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等相关用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生产及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销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售，带动区域经济增长。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以吉林松花湖、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松原查干湖等为重点，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谋划整市或整县区域内的渔文旅活动；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商中国休闲垂钓协会，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争取在我省举办2次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全国性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垂钓大赛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发展休闲垂钓、冬捕节庆、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大水面研学、家庭出行、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旅游度假等多形式休闲渔业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消费新场景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激发休闲渔业新活力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，带动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休闲渔业产值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亿元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（省文旅厅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牵头，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省农业农村厅、省商务厅、省市场监管厅按职责分工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，相关市县政府具体落实）</w:t>
      </w:r>
    </w:p>
    <w:p w14:paraId="2542CF1D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.以水产菜肴菜品促增效。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深入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贯彻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吉林省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促进服务消费高质量发展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2024—2025年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）行动方案，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积极推动水产品餐饮消费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鼓励餐饮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协会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以我省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水产品为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基础，开发特色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。加强品牌建设与宣传，与文旅活动深入结合，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讲好渔业故事，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丰富大众假日经济模式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。指导行业协会举办赛事活动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吸引游客走进来，带动产品走出去。（省商务厅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省农业农村厅、省文旅厅、省市场监管厅按职责分工负责，相关市县政府具体落实）</w:t>
      </w:r>
    </w:p>
    <w:p w14:paraId="0E1BD6F2"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三、保障措施</w:t>
      </w:r>
    </w:p>
    <w:p w14:paraId="3CCE4E96">
      <w:pPr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加强各方统筹协调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坚持省级统筹、市县抓落实的工作机制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。省级层面建立工作推进机制，统筹推进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渔业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倍增计划实施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。市县政府要切实履行主体责任，加强领导，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人力、物力配套保障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，立足资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源优势，深挖产业潜力，以促进农民增收为导向，因地制宜，突出重点，推动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我省生态渔业产业倍增。</w:t>
      </w:r>
    </w:p>
    <w:p w14:paraId="799E95DB">
      <w:pPr>
        <w:spacing w:line="6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二是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强化政策资金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保障。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制定出台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“渔十条”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“蛙十条”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生态渔业产业发展扶持政策，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加大对生态渔业产业发展支持力度，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充分调动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地方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市场主体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发展生态渔业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积极性，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吸引渔业头部企业投资落户吉林。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积极争取中央财政渔业发展相关项目资金，扩大省级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乡村振兴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渔业绿色发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展财政资金规模，围绕产业重点，优化资金配置，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做好涉渔财政资金支出保障，确保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资金足额到位。聚焦生态渔业发展关键领域，锁定水产新品种、林蛙精深加工等重点任务，强化渔业、财政、科技等部门统筹配合，落实科研项目和经费保障。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将生态渔业企业纳入乡村振兴产业发展专项基金支持范围，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以小切口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带动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纵深发展。</w:t>
      </w:r>
    </w:p>
    <w:p w14:paraId="6FBD98AA"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优化上下联动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全省各级、各有关部门要切实加强协同配合，优化营商环境，开通生态渔业产业发展绿色通道，做好渔业用水、用地等保障，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投融资服务，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上下联动合力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发挥农业农村部门在渔业一产、发改和工信部门在二产加工、商务和文旅部门在三产流通服务上的牵头作用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相关部门通力合作，共同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推进我省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渔业高质量发展。</w:t>
      </w:r>
    </w:p>
    <w:p w14:paraId="499E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做好渔业统计工作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畅通县乡两级统计联动机制，充分发挥乡镇统计人员作用，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渔业经济总产值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全面统计。重点关注水产清洗、分拣、冷冻、包装等初级加工和精深加工等二产产值，以及水产流通、休闲垂钓、涉渔文旅餐饮和住宿消费等三产产值收集，做到全部入统，勿留遗漏，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应统尽统。</w:t>
      </w:r>
    </w:p>
    <w:sectPr>
      <w:footerReference r:id="rId3" w:type="default"/>
      <w:pgSz w:w="11906" w:h="16838"/>
      <w:pgMar w:top="1984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4A7F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A7A78">
                          <w:pPr>
                            <w:pStyle w:val="6"/>
                            <w:rPr>
                              <w:rFonts w:asciiTheme="minorEastAsia" w:hAnsi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A7A78">
                    <w:pPr>
                      <w:pStyle w:val="6"/>
                      <w:rPr>
                        <w:rFonts w:asciiTheme="minorEastAsia" w:hAnsiTheme="minorEastAsia" w:cstheme="minorEastAsia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mMyMjhkMWJlZGZhZmE0NWQxZjMzNjIwZmJkODgifQ=="/>
    <w:docVar w:name="KSO_WPS_MARK_KEY" w:val="5420ef30-6a07-4bb3-9b35-0e0619109bc0"/>
  </w:docVars>
  <w:rsids>
    <w:rsidRoot w:val="64B86941"/>
    <w:rsid w:val="00021E9F"/>
    <w:rsid w:val="0008098F"/>
    <w:rsid w:val="000E58F8"/>
    <w:rsid w:val="00102C4F"/>
    <w:rsid w:val="00172C21"/>
    <w:rsid w:val="0022666E"/>
    <w:rsid w:val="002A4206"/>
    <w:rsid w:val="00450416"/>
    <w:rsid w:val="004C73B5"/>
    <w:rsid w:val="00505F59"/>
    <w:rsid w:val="005F289B"/>
    <w:rsid w:val="006612FA"/>
    <w:rsid w:val="006D48B3"/>
    <w:rsid w:val="00745A7C"/>
    <w:rsid w:val="007546A5"/>
    <w:rsid w:val="007E3531"/>
    <w:rsid w:val="007E6777"/>
    <w:rsid w:val="00817CB7"/>
    <w:rsid w:val="0084132B"/>
    <w:rsid w:val="00866BEB"/>
    <w:rsid w:val="008B1456"/>
    <w:rsid w:val="008B6BFC"/>
    <w:rsid w:val="008D7AC3"/>
    <w:rsid w:val="008F2002"/>
    <w:rsid w:val="00977C22"/>
    <w:rsid w:val="009E3E29"/>
    <w:rsid w:val="00A16A5B"/>
    <w:rsid w:val="00A74CF7"/>
    <w:rsid w:val="00A816A9"/>
    <w:rsid w:val="00AB06F0"/>
    <w:rsid w:val="00AE5BC5"/>
    <w:rsid w:val="00B57EF7"/>
    <w:rsid w:val="00BF554B"/>
    <w:rsid w:val="00C53F63"/>
    <w:rsid w:val="00EE0AC4"/>
    <w:rsid w:val="00EF41E4"/>
    <w:rsid w:val="00F05975"/>
    <w:rsid w:val="00F22691"/>
    <w:rsid w:val="00F26704"/>
    <w:rsid w:val="01170EA0"/>
    <w:rsid w:val="019C22B5"/>
    <w:rsid w:val="0229455C"/>
    <w:rsid w:val="03051BE5"/>
    <w:rsid w:val="041B273A"/>
    <w:rsid w:val="04381B1C"/>
    <w:rsid w:val="047F14F6"/>
    <w:rsid w:val="05A233AE"/>
    <w:rsid w:val="05C72616"/>
    <w:rsid w:val="080962B6"/>
    <w:rsid w:val="08314B5A"/>
    <w:rsid w:val="08397209"/>
    <w:rsid w:val="090A1889"/>
    <w:rsid w:val="09F713F5"/>
    <w:rsid w:val="0A670558"/>
    <w:rsid w:val="0AAB6CA1"/>
    <w:rsid w:val="0C3A69F2"/>
    <w:rsid w:val="0CEC2A6B"/>
    <w:rsid w:val="0D2E6837"/>
    <w:rsid w:val="0E4A077C"/>
    <w:rsid w:val="0F3F12E0"/>
    <w:rsid w:val="10154A3E"/>
    <w:rsid w:val="10284000"/>
    <w:rsid w:val="10FB7F68"/>
    <w:rsid w:val="12423DEB"/>
    <w:rsid w:val="12A55D2D"/>
    <w:rsid w:val="1444356E"/>
    <w:rsid w:val="144A6A20"/>
    <w:rsid w:val="165E4569"/>
    <w:rsid w:val="169F50BA"/>
    <w:rsid w:val="17781BB6"/>
    <w:rsid w:val="17AA6772"/>
    <w:rsid w:val="18747AA2"/>
    <w:rsid w:val="197C6FE0"/>
    <w:rsid w:val="1A08402E"/>
    <w:rsid w:val="1A7A4A7A"/>
    <w:rsid w:val="1B7316EE"/>
    <w:rsid w:val="1C9C779E"/>
    <w:rsid w:val="1CC76199"/>
    <w:rsid w:val="1CE171B3"/>
    <w:rsid w:val="1DB321A0"/>
    <w:rsid w:val="1E7D7EF2"/>
    <w:rsid w:val="1F295E52"/>
    <w:rsid w:val="1F7105F4"/>
    <w:rsid w:val="200D3126"/>
    <w:rsid w:val="209900C8"/>
    <w:rsid w:val="210C57BB"/>
    <w:rsid w:val="216727FF"/>
    <w:rsid w:val="21676261"/>
    <w:rsid w:val="21B5446F"/>
    <w:rsid w:val="223146B3"/>
    <w:rsid w:val="22A64541"/>
    <w:rsid w:val="24154F4B"/>
    <w:rsid w:val="25115B0B"/>
    <w:rsid w:val="25C64874"/>
    <w:rsid w:val="27E127D5"/>
    <w:rsid w:val="284715BB"/>
    <w:rsid w:val="294A5592"/>
    <w:rsid w:val="29B35357"/>
    <w:rsid w:val="2A2215EE"/>
    <w:rsid w:val="2A7F11CF"/>
    <w:rsid w:val="2A856CC7"/>
    <w:rsid w:val="2ACC2555"/>
    <w:rsid w:val="2ACF69E9"/>
    <w:rsid w:val="2BC05357"/>
    <w:rsid w:val="2BCB4C7D"/>
    <w:rsid w:val="2BE55328"/>
    <w:rsid w:val="2BFC0D81"/>
    <w:rsid w:val="2C2A1439"/>
    <w:rsid w:val="2C55322C"/>
    <w:rsid w:val="2C9E45ED"/>
    <w:rsid w:val="2DCD31DE"/>
    <w:rsid w:val="2F6C6E3F"/>
    <w:rsid w:val="2FA75664"/>
    <w:rsid w:val="30224E9F"/>
    <w:rsid w:val="30273B58"/>
    <w:rsid w:val="30D78394"/>
    <w:rsid w:val="311C3D8E"/>
    <w:rsid w:val="31846785"/>
    <w:rsid w:val="339B0233"/>
    <w:rsid w:val="33B602B2"/>
    <w:rsid w:val="34750122"/>
    <w:rsid w:val="35C9116E"/>
    <w:rsid w:val="364301B5"/>
    <w:rsid w:val="37886FA0"/>
    <w:rsid w:val="37F052CD"/>
    <w:rsid w:val="38CC0CF0"/>
    <w:rsid w:val="38DF3F9F"/>
    <w:rsid w:val="396E3E9F"/>
    <w:rsid w:val="39A43A18"/>
    <w:rsid w:val="3A2B0BC3"/>
    <w:rsid w:val="3AF72702"/>
    <w:rsid w:val="3B206BCC"/>
    <w:rsid w:val="3C2C15F9"/>
    <w:rsid w:val="3D411308"/>
    <w:rsid w:val="3D426046"/>
    <w:rsid w:val="3D5F2E75"/>
    <w:rsid w:val="3EB15406"/>
    <w:rsid w:val="3ECC1775"/>
    <w:rsid w:val="3F5C215F"/>
    <w:rsid w:val="3FB31251"/>
    <w:rsid w:val="405712F1"/>
    <w:rsid w:val="40B668A6"/>
    <w:rsid w:val="41910194"/>
    <w:rsid w:val="459913A9"/>
    <w:rsid w:val="464828CB"/>
    <w:rsid w:val="46AA7D88"/>
    <w:rsid w:val="46D050E4"/>
    <w:rsid w:val="47485D05"/>
    <w:rsid w:val="477A35FC"/>
    <w:rsid w:val="47DA398E"/>
    <w:rsid w:val="48A03BBA"/>
    <w:rsid w:val="48CB02B0"/>
    <w:rsid w:val="490929E4"/>
    <w:rsid w:val="49134862"/>
    <w:rsid w:val="49AD10F4"/>
    <w:rsid w:val="49F10092"/>
    <w:rsid w:val="4ADE0221"/>
    <w:rsid w:val="4ADF4B4D"/>
    <w:rsid w:val="4BDB33CD"/>
    <w:rsid w:val="4CC5453D"/>
    <w:rsid w:val="4D6B1159"/>
    <w:rsid w:val="4F540999"/>
    <w:rsid w:val="4FA42C81"/>
    <w:rsid w:val="500723DA"/>
    <w:rsid w:val="50E14404"/>
    <w:rsid w:val="520A5070"/>
    <w:rsid w:val="52376571"/>
    <w:rsid w:val="528C2DDE"/>
    <w:rsid w:val="532F3B12"/>
    <w:rsid w:val="55B14820"/>
    <w:rsid w:val="55C17AB4"/>
    <w:rsid w:val="55E42BC2"/>
    <w:rsid w:val="55EA1122"/>
    <w:rsid w:val="56110E8F"/>
    <w:rsid w:val="56F877FE"/>
    <w:rsid w:val="56FC197A"/>
    <w:rsid w:val="576E1A0F"/>
    <w:rsid w:val="588972F3"/>
    <w:rsid w:val="5890557C"/>
    <w:rsid w:val="58E130BF"/>
    <w:rsid w:val="597D078D"/>
    <w:rsid w:val="599E293F"/>
    <w:rsid w:val="5C35694D"/>
    <w:rsid w:val="5C9960E8"/>
    <w:rsid w:val="5CB433FF"/>
    <w:rsid w:val="5D965719"/>
    <w:rsid w:val="5E182BBB"/>
    <w:rsid w:val="5E32150E"/>
    <w:rsid w:val="5E3F2715"/>
    <w:rsid w:val="5EAF2683"/>
    <w:rsid w:val="5FCE4878"/>
    <w:rsid w:val="60273374"/>
    <w:rsid w:val="60522144"/>
    <w:rsid w:val="62770769"/>
    <w:rsid w:val="63E21A94"/>
    <w:rsid w:val="64743E00"/>
    <w:rsid w:val="64754BD4"/>
    <w:rsid w:val="64B86941"/>
    <w:rsid w:val="64CF5916"/>
    <w:rsid w:val="66171237"/>
    <w:rsid w:val="66242161"/>
    <w:rsid w:val="670D0D57"/>
    <w:rsid w:val="672D2E96"/>
    <w:rsid w:val="68BC4855"/>
    <w:rsid w:val="69115629"/>
    <w:rsid w:val="6B59286A"/>
    <w:rsid w:val="6BC80679"/>
    <w:rsid w:val="6BDB3A86"/>
    <w:rsid w:val="6CDD7C90"/>
    <w:rsid w:val="6ED575F1"/>
    <w:rsid w:val="6EE21416"/>
    <w:rsid w:val="6F243AC6"/>
    <w:rsid w:val="6F340FCC"/>
    <w:rsid w:val="6F9A708F"/>
    <w:rsid w:val="6FB9C591"/>
    <w:rsid w:val="70260DC3"/>
    <w:rsid w:val="7159387E"/>
    <w:rsid w:val="72C878E9"/>
    <w:rsid w:val="745FE5D3"/>
    <w:rsid w:val="75D239BB"/>
    <w:rsid w:val="76F76DC9"/>
    <w:rsid w:val="77171A0E"/>
    <w:rsid w:val="77935003"/>
    <w:rsid w:val="77986506"/>
    <w:rsid w:val="77C92C66"/>
    <w:rsid w:val="783E13C5"/>
    <w:rsid w:val="7899174A"/>
    <w:rsid w:val="799F58B3"/>
    <w:rsid w:val="7A611074"/>
    <w:rsid w:val="7ADB5C9B"/>
    <w:rsid w:val="7C6E449F"/>
    <w:rsid w:val="7DB77D79"/>
    <w:rsid w:val="7E9E55B0"/>
    <w:rsid w:val="7F406E20"/>
    <w:rsid w:val="7F473B4B"/>
    <w:rsid w:val="7F635823"/>
    <w:rsid w:val="7FAF9833"/>
    <w:rsid w:val="B5FF2328"/>
    <w:rsid w:val="BF5F6CEB"/>
    <w:rsid w:val="D977EB62"/>
    <w:rsid w:val="F8B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 w:hAnsi="宋体" w:eastAsia="仿宋_GB2312"/>
      <w:color w:val="000000"/>
      <w:spacing w:val="20"/>
      <w:sz w:val="24"/>
      <w:szCs w:val="28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243</Words>
  <Characters>261</Characters>
  <Lines>42</Lines>
  <Paragraphs>11</Paragraphs>
  <TotalTime>62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2024-09-04T09:19:00Z</dcterms:created>
  <dc:creator>visionant</dc:creator>
  <cp:lastModifiedBy>visionant</cp:lastModifiedBy>
  <cp:lastPrinted>2025-01-21T08:53:00Z</cp:lastPrinted>
  <dcterms:modified xsi:type="dcterms:W3CDTF">2025-01-22T02:00:21Z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C8FB47D1BFB546B3BC6FB9BA15C2F8BC_13</vt:lpwstr>
  </property>
  <property fmtid="{D5CDD505-2E9C-101B-9397-08002B2CF9AE}" pid="4" name="KSOTemplateDocerSaveRecord">
    <vt:lpwstr>eyJoZGlkIjoiNjgzNmMxNGRhOWZmMmQ2NGRkYzRiODQwOGU2MzE1MDAiLCJ1c2VySWQiOiIyNzcwMzUyNzIifQ==</vt:lpwstr>
  </property>
</Properties>
</file>