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黑体" w:cs="方正小标宋_GBK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高产耐密玉米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品种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征集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page" w:tblpX="1359" w:tblpY="186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30"/>
        <w:gridCol w:w="1200"/>
        <w:gridCol w:w="2175"/>
        <w:gridCol w:w="1335"/>
        <w:gridCol w:w="705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审定编号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申报单位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品种选育单位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1.</w:t>
            </w:r>
          </w:p>
          <w:p>
            <w:pPr>
              <w:widowControl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2.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品种主要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品种审定组别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适宜种植密度（株/公顷）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生育期（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（以审定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公告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品种产量水平（千克/亩）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第一年区试增产幅度（%）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第二年区试增产幅度（%）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是否为转基因品种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示范推广和转化情况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生产应用面积（万亩）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86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（盖  章）</w:t>
            </w:r>
          </w:p>
          <w:p>
            <w:pPr>
              <w:widowControl/>
              <w:spacing w:after="156" w:afterLine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4"/>
        <w:tblpPr w:leftFromText="180" w:rightFromText="180" w:vertAnchor="text" w:horzAnchor="page" w:tblpX="1717" w:tblpY="120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0" w:hRule="exact"/>
        </w:trPr>
        <w:tc>
          <w:tcPr>
            <w:tcW w:w="9021" w:type="dxa"/>
          </w:tcPr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品种简介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：</w:t>
            </w:r>
          </w:p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特征特性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2.产量表现</w:t>
            </w:r>
          </w:p>
          <w:p>
            <w:pPr>
              <w:ind w:firstLine="600" w:firstLineChars="20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栽培要点</w:t>
            </w:r>
          </w:p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长势照片</w:t>
            </w:r>
          </w:p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二、申请材料真实性及品种非转基因承诺    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  <w:t>（品种名称）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  <w:t>（单位）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申请，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  <w:t>（单位）选育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的非转基因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（作物）品种。本单位、本人知悉和保证填报的申请材料真实、准确，并承担由此产生的全部责任。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申请单位负责人（签名）：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 年    月    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其他（转基因品种提供审定证书）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小标宋_GBK" w:hAnsi="方正小标宋_GBK" w:eastAsia="黑体" w:cs="方正小标宋_GBK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耐盐碱水稻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品种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征集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page" w:tblpX="1359" w:tblpY="186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730"/>
        <w:gridCol w:w="2175"/>
        <w:gridCol w:w="2040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审定编号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申报单位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品种选育单位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1.</w:t>
            </w:r>
          </w:p>
          <w:p>
            <w:pPr>
              <w:widowControl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2.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品种主要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品种审定组别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生育期（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5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（以审定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公告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示范推广和转化情况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生产应用面积（万亩）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8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（盖  章）</w:t>
            </w:r>
          </w:p>
          <w:p>
            <w:pPr>
              <w:widowControl/>
              <w:spacing w:after="156" w:afterLines="5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4"/>
        <w:tblpPr w:leftFromText="180" w:rightFromText="180" w:vertAnchor="text" w:horzAnchor="page" w:tblpX="1717" w:tblpY="120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0" w:hRule="exact"/>
        </w:trPr>
        <w:tc>
          <w:tcPr>
            <w:tcW w:w="9021" w:type="dxa"/>
          </w:tcPr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品种简介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：</w:t>
            </w:r>
          </w:p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特征特性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2.产量表现</w:t>
            </w:r>
          </w:p>
          <w:p>
            <w:pPr>
              <w:ind w:firstLine="600" w:firstLineChars="20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栽培要点</w:t>
            </w:r>
          </w:p>
          <w:p>
            <w:pPr>
              <w:ind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长势照片</w:t>
            </w:r>
          </w:p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二、申请材料真实性及品种非转基因承诺    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  <w:t>（品种名称）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  <w:t>（单位）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申请，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/>
                <w:lang w:val="en-US" w:eastAsia="zh-CN"/>
              </w:rPr>
              <w:t>（单位）选育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的非转基因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（作物）品种。本单位、本人知悉和保证填报的申请材料真实、准确，并承担由此产生的全部责任。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申请单位负责人（签名）：</w:t>
            </w: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300" w:firstLineChars="11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    年    月    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75FA5"/>
    <w:multiLevelType w:val="singleLevel"/>
    <w:tmpl w:val="39975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91E6B"/>
    <w:rsid w:val="EFC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2024-03-15T15:40:00Z</dcterms:created>
  <dc:creator>user</dc:creator>
  <cp:lastModifiedBy>user</cp:lastModifiedBy>
  <dcterms:modified xsi:type="dcterms:W3CDTF">2024-03-15T15:41:06Z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