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6F" w:rsidRDefault="008C7218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吉林省河长制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湖长制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工作有突出贡献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个人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”申报人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肖凤祥同志事迹材料</w:t>
      </w:r>
    </w:p>
    <w:p w:rsidR="00AF6C6F" w:rsidRDefault="00AF6C6F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F6C6F" w:rsidRDefault="008C7218" w:rsidP="00AC3D3A">
      <w:pPr>
        <w:spacing w:line="600" w:lineRule="exact"/>
        <w:ind w:firstLineChars="200" w:firstLine="617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肖凤祥，男，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1990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年生人，现任省农业农村厅渔业渔政管理局四级主任科员。该同志自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以来，一直从事河湖长制工作，期间，按照省河长制办公室工作部署，认真完成渔业河长制湖长制相关工作任务，积极协调厅内各相关处室和单位，为省农业农村厅高质量完成河长制湖长制各项工作做出了突出贡献，主要事迹如下：</w:t>
      </w:r>
    </w:p>
    <w:p w:rsidR="00AF6C6F" w:rsidRDefault="008C7218" w:rsidP="00AC3D3A">
      <w:pPr>
        <w:spacing w:line="600" w:lineRule="exact"/>
        <w:ind w:firstLineChars="200" w:firstLine="61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一、学习生态文明精神，践行河湖保护理念</w:t>
      </w:r>
    </w:p>
    <w:p w:rsidR="00AF6C6F" w:rsidRDefault="008C7218">
      <w:pPr>
        <w:spacing w:line="600" w:lineRule="exact"/>
        <w:ind w:firstLine="616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该同志思想上进、渴求进步，积极拥护党的路线、方针、政策，认真学习习近平新时代中国特色社会主义思想，牢固树立“四个意识”，坚定“四个自信”，坚决做到“两个维护”，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在思想上和行动上同以习近平同志为核心的党中央保持高度一致，</w:t>
      </w:r>
      <w:r>
        <w:rPr>
          <w:rFonts w:ascii="仿宋_GB2312" w:eastAsia="仿宋_GB2312" w:hAnsi="仿宋_GB2312" w:cs="仿宋_GB2312" w:hint="eastAsia"/>
          <w:sz w:val="32"/>
          <w:szCs w:val="32"/>
        </w:rPr>
        <w:t>深刻领会“绿水青山就是金山银山”、“尊重自然、顺应自然、保护自然”、“绿色发展、循环发展、低碳发展”等习近平生态文明思想精神，自从事河长制工作以来，认真负责，刻苦钻研相关业务，扎实学习中办国办《关于全面推行河长制意见》、《关于在湖泊实施湖长制的指导意见》、《吉林省全面推行河长制实施工作方案》等</w:t>
      </w:r>
      <w:r>
        <w:rPr>
          <w:rFonts w:ascii="仿宋_GB2312" w:eastAsia="仿宋_GB2312" w:hAnsi="仿宋_GB2312" w:cs="仿宋_GB2312" w:hint="eastAsia"/>
          <w:sz w:val="32"/>
          <w:szCs w:val="32"/>
        </w:rPr>
        <w:t>文件，深刻理解“全面推行河长制是深化改革开放的重要举措”精神，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增强了对我省河长制湖长制工作的认识，同时认真整理省农业农村厅之前年度的河长制湖长制工作资料，学习借鉴相关工作经验，很快对农业农村系统河长制湖长制工作有了全面的了解，进一步推动各项工作落实。</w:t>
      </w:r>
    </w:p>
    <w:p w:rsidR="00AF6C6F" w:rsidRDefault="008C7218" w:rsidP="00AC3D3A">
      <w:pPr>
        <w:spacing w:line="60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层层落实保护措施，维护河湖生态功能</w:t>
      </w:r>
    </w:p>
    <w:p w:rsidR="00AF6C6F" w:rsidRDefault="008C7218" w:rsidP="00AC3D3A">
      <w:pPr>
        <w:spacing w:line="60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该同志在负责协调落实省农业农村厅河长制工作过程中，充分发挥主观能动性，积极协调各相关业务处室，制定计划、细化措施、强化落实、抓好督导，取得了良好的成效。一是加强厅河长制湖长制工作计划性。制定印发了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年、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年《</w:t>
      </w:r>
      <w:r>
        <w:rPr>
          <w:rFonts w:ascii="仿宋_GB2312" w:eastAsia="仿宋_GB2312" w:hAnsi="仿宋_GB2312" w:cs="仿宋_GB2312" w:hint="eastAsia"/>
          <w:sz w:val="32"/>
          <w:szCs w:val="32"/>
        </w:rPr>
        <w:t>吉林省农业农村厅河湖长制工作要点任务分解表》，明确推动重点河湖治理等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项主要任务，</w:t>
      </w:r>
      <w:r>
        <w:rPr>
          <w:rFonts w:ascii="仿宋_GB2312" w:eastAsia="仿宋_GB2312" w:hAnsi="仿宋_GB2312" w:cs="仿宋_GB2312" w:hint="eastAsia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sz w:val="32"/>
          <w:szCs w:val="32"/>
        </w:rPr>
        <w:t>项具体工作措施，细化落实到相关责任处室、单位。二是加强厅河长制湖长制工作协调性，积极完成省河长制办公室交办的各项任务，参与修订松花江等十河一湖治理保护规划，明确河长制信息系统中需填报的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条农业信息，定期调度厅河长制湖长制工作，按时报送半年总结和年度总结。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年，全省</w:t>
      </w:r>
      <w:r>
        <w:rPr>
          <w:rFonts w:ascii="仿宋_GB2312" w:eastAsia="仿宋_GB2312" w:hAnsi="仿宋_GB2312" w:cs="仿宋_GB2312" w:hint="eastAsia"/>
          <w:sz w:val="32"/>
          <w:szCs w:val="32"/>
        </w:rPr>
        <w:t>9323</w:t>
      </w:r>
      <w:r>
        <w:rPr>
          <w:rFonts w:ascii="仿宋_GB2312" w:eastAsia="仿宋_GB2312" w:hAnsi="仿宋_GB2312" w:cs="仿宋_GB2312" w:hint="eastAsia"/>
          <w:sz w:val="32"/>
          <w:szCs w:val="32"/>
        </w:rPr>
        <w:t>个行政村中，全面开展村庄清洁行动的占</w:t>
      </w:r>
      <w:r>
        <w:rPr>
          <w:rFonts w:ascii="仿宋_GB2312" w:eastAsia="仿宋_GB2312" w:hAnsi="仿宋_GB2312" w:cs="仿宋_GB2312" w:hint="eastAsia"/>
          <w:sz w:val="32"/>
          <w:szCs w:val="32"/>
        </w:rPr>
        <w:t>98.7%</w:t>
      </w:r>
      <w:r>
        <w:rPr>
          <w:rFonts w:ascii="仿宋_GB2312" w:eastAsia="仿宋_GB2312" w:hAnsi="仿宋_GB2312" w:cs="仿宋_GB2312" w:hint="eastAsia"/>
          <w:sz w:val="32"/>
          <w:szCs w:val="32"/>
        </w:rPr>
        <w:t>，实现基本清洁的占</w:t>
      </w:r>
      <w:r>
        <w:rPr>
          <w:rFonts w:ascii="仿宋_GB2312" w:eastAsia="仿宋_GB2312" w:hAnsi="仿宋_GB2312" w:cs="仿宋_GB2312" w:hint="eastAsia"/>
          <w:sz w:val="32"/>
          <w:szCs w:val="32"/>
        </w:rPr>
        <w:t>84%</w:t>
      </w:r>
      <w:r>
        <w:rPr>
          <w:rFonts w:ascii="仿宋_GB2312" w:eastAsia="仿宋_GB2312" w:hAnsi="仿宋_GB2312" w:cs="仿宋_GB2312" w:hint="eastAsia"/>
          <w:sz w:val="32"/>
          <w:szCs w:val="32"/>
        </w:rPr>
        <w:t>，农药化肥使用量实现负增长，分别较上年减少</w:t>
      </w:r>
      <w:r>
        <w:rPr>
          <w:rFonts w:ascii="仿宋_GB2312" w:eastAsia="仿宋_GB2312" w:hAnsi="仿宋_GB2312" w:cs="仿宋_GB2312" w:hint="eastAsia"/>
          <w:sz w:val="32"/>
          <w:szCs w:val="32"/>
        </w:rPr>
        <w:t>1.79%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sz w:val="32"/>
          <w:szCs w:val="32"/>
        </w:rPr>
        <w:t>2.2%</w:t>
      </w:r>
      <w:r>
        <w:rPr>
          <w:rFonts w:ascii="仿宋_GB2312" w:eastAsia="仿宋_GB2312" w:hAnsi="仿宋_GB2312" w:cs="仿宋_GB2312" w:hint="eastAsia"/>
          <w:sz w:val="32"/>
          <w:szCs w:val="32"/>
        </w:rPr>
        <w:t>，增殖放流鱼苗</w:t>
      </w:r>
      <w:r>
        <w:rPr>
          <w:rFonts w:ascii="仿宋_GB2312" w:eastAsia="仿宋_GB2312" w:hAnsi="仿宋_GB2312" w:cs="仿宋_GB2312" w:hint="eastAsia"/>
          <w:sz w:val="32"/>
          <w:szCs w:val="32"/>
        </w:rPr>
        <w:t>1425</w:t>
      </w:r>
      <w:r>
        <w:rPr>
          <w:rFonts w:ascii="仿宋_GB2312" w:eastAsia="仿宋_GB2312" w:hAnsi="仿宋_GB2312" w:cs="仿宋_GB2312" w:hint="eastAsia"/>
          <w:sz w:val="32"/>
          <w:szCs w:val="32"/>
        </w:rPr>
        <w:t>万尾，全年未发生渔港水域污染事故。三是创新开展省农业农村厅河长制湖长制考核任务。将渔业资源保护、化肥减量增效、农药减量控害等的重点工作列为河长制湖长制考核任务，科学制定考核评分表，确定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项考核内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容、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项评分标准，共计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基础分和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加分项。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年年度河长制湖长制工作考核期间，印发了《吉林省农业农村厅关于配合开展吉林省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年河湖长制考核工作的函》（吉农渔函〔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64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号），根据各地报送的考核材料和日常掌握的情况对各地进行评分，形成部门考核报告，同时配合现场考核组统一考核标准，确保考核公平</w:t>
      </w:r>
      <w:r>
        <w:rPr>
          <w:rFonts w:ascii="仿宋_GB2312" w:eastAsia="仿宋_GB2312" w:hAnsi="仿宋_GB2312" w:cs="仿宋_GB2312" w:hint="eastAsia"/>
          <w:sz w:val="32"/>
          <w:szCs w:val="32"/>
        </w:rPr>
        <w:t>、公正，顺利完成考核任务。</w:t>
      </w:r>
    </w:p>
    <w:p w:rsidR="00AF6C6F" w:rsidRDefault="008C7218" w:rsidP="00AC3D3A">
      <w:pPr>
        <w:spacing w:line="600" w:lineRule="exact"/>
        <w:ind w:firstLineChars="200" w:firstLine="61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三、强化渔业资源保护，促进河湖休养生息</w:t>
      </w:r>
    </w:p>
    <w:p w:rsidR="00AF6C6F" w:rsidRDefault="008C7218" w:rsidP="00AC3D3A">
      <w:pPr>
        <w:spacing w:line="600" w:lineRule="exact"/>
        <w:ind w:firstLineChars="200" w:firstLine="617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水生生物资源保护工作是河长制湖长制工作的重要内容，该同志在具体负责相关工作中，积极主动、认真负责，规范管理、加强执法、打击违法、注重长效，为河湖水域生态环境改善做出了重要贡献。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一是规范水生生物利用审批，完成渔业相关行政许可标准化工作，梳理相关行政许可</w:t>
      </w:r>
      <w:r>
        <w:rPr>
          <w:rFonts w:ascii="仿宋_GB2312" w:eastAsia="仿宋_GB2312" w:hAnsi="仿宋_GB2312" w:cs="仿宋_GB2312" w:hint="eastAsia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sz w:val="32"/>
          <w:szCs w:val="32"/>
        </w:rPr>
        <w:t>项，制定详细办事流程，减少审批要件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余件，将承诺办结时限缩短为法定办结时限的一半，累计办理红珊瑚、细鳞鲑、绿海龟等相关行政许可</w:t>
      </w:r>
      <w:r>
        <w:rPr>
          <w:rFonts w:ascii="仿宋_GB2312" w:eastAsia="仿宋_GB2312" w:hAnsi="仿宋_GB2312" w:cs="仿宋_GB2312" w:hint="eastAsia"/>
          <w:sz w:val="32"/>
          <w:szCs w:val="32"/>
        </w:rPr>
        <w:t>40</w:t>
      </w:r>
      <w:r>
        <w:rPr>
          <w:rFonts w:ascii="仿宋_GB2312" w:eastAsia="仿宋_GB2312" w:hAnsi="仿宋_GB2312" w:cs="仿宋_GB2312" w:hint="eastAsia"/>
          <w:sz w:val="32"/>
          <w:szCs w:val="32"/>
        </w:rPr>
        <w:t>余件。二是每年组织开展水生野生动物保护科普宣传月，围绕“关爱水生动物，共建和谐家园”等主题，制定详细工作方案，撰写水生野生动物宣传稿件，认真组织启动仪式等各项活动，广泛动员在校师生和社会群众参与宣传互动，积极协调新闻媒体和记者进行现场报道，发放各类宣传品、宣传册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万余份，全省累计万余人参加水生野生动物</w:t>
      </w:r>
      <w:r>
        <w:rPr>
          <w:rFonts w:ascii="仿宋_GB2312" w:eastAsia="仿宋_GB2312" w:hAnsi="仿宋_GB2312" w:cs="仿宋_GB2312" w:hint="eastAsia"/>
          <w:sz w:val="32"/>
          <w:szCs w:val="32"/>
        </w:rPr>
        <w:t>保护宣传活动。三是加强水生野生动物资源养护力度，推进水生生物增殖放流，全省累计放流细鳞鲑、大麻哈鱼、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草鱼、鲢鱼等鱼苗</w:t>
      </w:r>
      <w:r>
        <w:rPr>
          <w:rFonts w:ascii="仿宋_GB2312" w:eastAsia="仿宋_GB2312" w:hAnsi="仿宋_GB2312" w:cs="仿宋_GB2312" w:hint="eastAsia"/>
          <w:sz w:val="32"/>
          <w:szCs w:val="32"/>
        </w:rPr>
        <w:t>5200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余万尾，完成水生生物增殖放流信息采集系统填报工作，录入信息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余条；组织开展“中国渔政亮剑”系列执法行动，印发吉林省禁渔通告</w:t>
      </w:r>
      <w:r>
        <w:rPr>
          <w:rFonts w:ascii="仿宋_GB2312" w:eastAsia="仿宋_GB2312" w:hAnsi="仿宋_GB2312" w:cs="仿宋_GB2312" w:hint="eastAsia"/>
          <w:sz w:val="32"/>
          <w:szCs w:val="32"/>
        </w:rPr>
        <w:t>5000</w:t>
      </w:r>
      <w:r>
        <w:rPr>
          <w:rFonts w:ascii="仿宋_GB2312" w:eastAsia="仿宋_GB2312" w:hAnsi="仿宋_GB2312" w:cs="仿宋_GB2312" w:hint="eastAsia"/>
          <w:sz w:val="32"/>
          <w:szCs w:val="32"/>
        </w:rPr>
        <w:t>份，联合黑龙江省开展“松花江、嫩江干流省际联合执法行动”，收缴并集中销毁地笼、绝户网等禁用渔具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余个、</w:t>
      </w:r>
      <w:r>
        <w:rPr>
          <w:rFonts w:ascii="仿宋_GB2312" w:eastAsia="仿宋_GB2312" w:hAnsi="仿宋_GB2312" w:cs="仿宋_GB2312" w:hint="eastAsia"/>
          <w:sz w:val="32"/>
          <w:szCs w:val="32"/>
        </w:rPr>
        <w:t>13000</w:t>
      </w:r>
      <w:r>
        <w:rPr>
          <w:rFonts w:ascii="仿宋_GB2312" w:eastAsia="仿宋_GB2312" w:hAnsi="仿宋_GB2312" w:cs="仿宋_GB2312" w:hint="eastAsia"/>
          <w:sz w:val="32"/>
          <w:szCs w:val="32"/>
        </w:rPr>
        <w:t>余延长米，协调公安、市场监管等部门开展打击破坏渔业资源行为的联合执法行动，移交公安部门渔业行政处罚执法信息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158</w:t>
      </w:r>
      <w:r>
        <w:rPr>
          <w:rFonts w:ascii="仿宋_GB2312" w:eastAsia="仿宋_GB2312" w:hAnsi="仿宋_GB2312" w:cs="仿宋_GB2312" w:hint="eastAsia"/>
          <w:sz w:val="32"/>
          <w:szCs w:val="32"/>
        </w:rPr>
        <w:t>条。四是积极开展水生生物栖</w:t>
      </w:r>
      <w:r>
        <w:rPr>
          <w:rFonts w:ascii="仿宋_GB2312" w:eastAsia="仿宋_GB2312" w:hAnsi="仿宋_GB2312" w:cs="仿宋_GB2312" w:hint="eastAsia"/>
          <w:sz w:val="32"/>
          <w:szCs w:val="32"/>
        </w:rPr>
        <w:t>息地保护，对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个水产种质资源保护区进行了调整，开展了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个涉水产种质资源保护区工程的环境影响评价论证，指导督促相关部门落实增殖放流、环境监测等生态补偿措施，为吉林省水生生物保护和利用做出了突出贡献。</w:t>
      </w:r>
    </w:p>
    <w:p w:rsidR="00AF6C6F" w:rsidRDefault="00AF6C6F" w:rsidP="00AC3D3A">
      <w:pPr>
        <w:spacing w:line="600" w:lineRule="exact"/>
        <w:ind w:firstLineChars="200" w:firstLine="617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F6C6F" w:rsidRDefault="00AF6C6F" w:rsidP="00AF6C6F">
      <w:pPr>
        <w:spacing w:line="560" w:lineRule="exact"/>
        <w:ind w:firstLineChars="200" w:firstLine="617"/>
        <w:rPr>
          <w:rFonts w:ascii="仿宋_GB2312" w:eastAsia="仿宋_GB2312" w:hAnsi="仿宋_GB2312" w:cs="仿宋_GB2312"/>
          <w:bCs/>
          <w:sz w:val="32"/>
          <w:szCs w:val="32"/>
        </w:rPr>
      </w:pPr>
    </w:p>
    <w:sectPr w:rsidR="00AF6C6F">
      <w:headerReference w:type="default" r:id="rId8"/>
      <w:footerReference w:type="default" r:id="rId9"/>
      <w:pgSz w:w="11906" w:h="16838"/>
      <w:pgMar w:top="2098" w:right="1474" w:bottom="1984" w:left="1587" w:header="851" w:footer="992" w:gutter="0"/>
      <w:cols w:space="0"/>
      <w:docGrid w:type="linesAndChars" w:linePitch="579" w:charSpace="-2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18" w:rsidRDefault="008C7218">
      <w:r>
        <w:separator/>
      </w:r>
    </w:p>
  </w:endnote>
  <w:endnote w:type="continuationSeparator" w:id="0">
    <w:p w:rsidR="008C7218" w:rsidRDefault="008C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6F" w:rsidRDefault="008C721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6C6F" w:rsidRDefault="008C721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AC3D3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F6C6F" w:rsidRDefault="008C721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AC3D3A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18" w:rsidRDefault="008C7218">
      <w:r>
        <w:separator/>
      </w:r>
    </w:p>
  </w:footnote>
  <w:footnote w:type="continuationSeparator" w:id="0">
    <w:p w:rsidR="008C7218" w:rsidRDefault="008C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6F" w:rsidRDefault="00AF6C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F5211"/>
    <w:rsid w:val="008C7218"/>
    <w:rsid w:val="00AC3D3A"/>
    <w:rsid w:val="00AF6C6F"/>
    <w:rsid w:val="195B5270"/>
    <w:rsid w:val="21F6045D"/>
    <w:rsid w:val="2F63252E"/>
    <w:rsid w:val="330934B5"/>
    <w:rsid w:val="39555F84"/>
    <w:rsid w:val="454B0BDA"/>
    <w:rsid w:val="48274A19"/>
    <w:rsid w:val="49F05D15"/>
    <w:rsid w:val="4A5F6E5C"/>
    <w:rsid w:val="4BFF2B14"/>
    <w:rsid w:val="53C66246"/>
    <w:rsid w:val="5EBA3CD9"/>
    <w:rsid w:val="64D35589"/>
    <w:rsid w:val="659F1E39"/>
    <w:rsid w:val="6C9F5211"/>
    <w:rsid w:val="6D836856"/>
    <w:rsid w:val="6E5B0B3A"/>
    <w:rsid w:val="71F178E1"/>
    <w:rsid w:val="73960845"/>
    <w:rsid w:val="78F177C8"/>
    <w:rsid w:val="7D6A6B98"/>
    <w:rsid w:val="7DE340AC"/>
    <w:rsid w:val="7ED6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肖凤祥</dc:creator>
  <cp:lastModifiedBy>dxy</cp:lastModifiedBy>
  <cp:revision>2</cp:revision>
  <cp:lastPrinted>2020-08-27T01:54:00Z</cp:lastPrinted>
  <dcterms:created xsi:type="dcterms:W3CDTF">2020-09-10T01:21:00Z</dcterms:created>
  <dcterms:modified xsi:type="dcterms:W3CDTF">2020-09-10T01:21:00Z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