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b w:val="0"/>
          <w:bCs/>
          <w:color w:val="000000" w:themeColor="text1"/>
          <w:w w:val="100"/>
          <w:sz w:val="32"/>
          <w:szCs w:val="32"/>
          <w:lang w:val="en-US" w:eastAsia="zh-CN"/>
        </w:rPr>
      </w:pPr>
      <w:r>
        <w:rPr>
          <w:rFonts w:hint="default" w:ascii="Times New Roman" w:hAnsi="Times New Roman" w:eastAsia="仿宋_GB2312" w:cs="Times New Roman"/>
          <w:b w:val="0"/>
          <w:bCs/>
          <w:color w:val="000000" w:themeColor="text1"/>
          <w:w w:val="10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公文小标宋" w:cs="Times New Roman"/>
          <w:b w:val="0"/>
          <w:bCs/>
          <w:color w:val="000000" w:themeColor="text1"/>
          <w:w w:val="100"/>
          <w:sz w:val="44"/>
          <w:szCs w:val="44"/>
        </w:rPr>
      </w:pPr>
      <w:r>
        <w:rPr>
          <w:rFonts w:hint="default" w:ascii="Times New Roman" w:hAnsi="Times New Roman" w:eastAsia="方正公文小标宋" w:cs="Times New Roman"/>
          <w:b w:val="0"/>
          <w:bCs/>
          <w:color w:val="000000" w:themeColor="text1"/>
          <w:w w:val="100"/>
          <w:sz w:val="44"/>
          <w:szCs w:val="44"/>
        </w:rPr>
        <w:t>202</w:t>
      </w:r>
      <w:r>
        <w:rPr>
          <w:rFonts w:hint="default" w:ascii="Times New Roman" w:hAnsi="Times New Roman" w:eastAsia="方正公文小标宋" w:cs="Times New Roman"/>
          <w:b w:val="0"/>
          <w:bCs/>
          <w:color w:val="000000" w:themeColor="text1"/>
          <w:w w:val="100"/>
          <w:sz w:val="44"/>
          <w:szCs w:val="44"/>
          <w:lang w:val="en-US" w:eastAsia="zh-CN"/>
        </w:rPr>
        <w:t>2</w:t>
      </w:r>
      <w:r>
        <w:rPr>
          <w:rFonts w:hint="default" w:ascii="Times New Roman" w:hAnsi="Times New Roman" w:eastAsia="方正公文小标宋" w:cs="Times New Roman"/>
          <w:b w:val="0"/>
          <w:bCs/>
          <w:color w:val="000000" w:themeColor="text1"/>
          <w:w w:val="100"/>
          <w:sz w:val="44"/>
          <w:szCs w:val="44"/>
        </w:rPr>
        <w:t>年吉林省水稻品种区域试验方案</w:t>
      </w:r>
    </w:p>
    <w:p>
      <w:pPr>
        <w:spacing w:line="536" w:lineRule="exact"/>
        <w:ind w:left="280"/>
        <w:jc w:val="center"/>
        <w:rPr>
          <w:rFonts w:hint="default" w:ascii="Times New Roman" w:hAnsi="Times New Roman" w:cs="Times New Roman" w:eastAsiaTheme="majorEastAsia"/>
          <w:b/>
          <w:color w:val="000000" w:themeColor="text1"/>
          <w:sz w:val="48"/>
          <w:szCs w:val="48"/>
        </w:rPr>
      </w:pPr>
    </w:p>
    <w:p>
      <w:pPr>
        <w:spacing w:line="440" w:lineRule="exact"/>
        <w:ind w:left="640"/>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一、试验目的</w:t>
      </w:r>
    </w:p>
    <w:p>
      <w:pPr>
        <w:autoSpaceDE w:val="0"/>
        <w:autoSpaceDN w:val="0"/>
        <w:adjustRightInd w:val="0"/>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鉴定评价新选育（或引进）的适宜吉林省稻区种植的水稻品种（组合）丰产性、稳产性、适应性、抗逆性、品质等重要特性及利用价值，为吉林省水稻品种审定提供科学依据。根据《主要农作物品种审定办法》的有关规定安排2022年水稻品种试验。</w:t>
      </w:r>
    </w:p>
    <w:p>
      <w:pPr>
        <w:spacing w:line="440" w:lineRule="exact"/>
        <w:ind w:left="640"/>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二、试验设置</w:t>
      </w:r>
    </w:p>
    <w:p>
      <w:pPr>
        <w:spacing w:line="440" w:lineRule="exact"/>
        <w:ind w:firstLine="560" w:firstLineChars="200"/>
        <w:rPr>
          <w:rFonts w:hint="default" w:ascii="Times New Roman" w:hAnsi="Times New Roman" w:eastAsia="仿宋" w:cs="Times New Roman"/>
          <w:color w:val="000000" w:themeColor="text1"/>
          <w:sz w:val="28"/>
          <w:szCs w:val="28"/>
          <w:u w:val="none"/>
        </w:rPr>
      </w:pPr>
      <w:r>
        <w:rPr>
          <w:rFonts w:hint="default" w:ascii="Times New Roman" w:hAnsi="Times New Roman" w:eastAsia="仿宋" w:cs="Times New Roman"/>
          <w:color w:val="000000" w:themeColor="text1"/>
          <w:sz w:val="28"/>
          <w:szCs w:val="28"/>
        </w:rPr>
        <w:t>水稻品种试验分为区域试验、生产试验，</w:t>
      </w:r>
      <w:r>
        <w:rPr>
          <w:rFonts w:hint="eastAsia" w:eastAsia="仿宋" w:cs="Times New Roman"/>
          <w:color w:val="000000" w:themeColor="text1"/>
          <w:sz w:val="28"/>
          <w:szCs w:val="28"/>
          <w:lang w:eastAsia="zh-CN"/>
        </w:rPr>
        <w:t>开设</w:t>
      </w:r>
      <w:r>
        <w:rPr>
          <w:rFonts w:hint="default" w:ascii="Times New Roman" w:hAnsi="Times New Roman" w:eastAsia="仿宋" w:cs="Times New Roman"/>
          <w:color w:val="000000" w:themeColor="text1"/>
          <w:sz w:val="28"/>
          <w:szCs w:val="28"/>
        </w:rPr>
        <w:t>中早熟组、中熟组、中晚熟组、晚熟组4个熟期组和优良食味稻组。参试品种</w:t>
      </w:r>
      <w:r>
        <w:rPr>
          <w:rFonts w:hint="eastAsia" w:eastAsia="仿宋" w:cs="Times New Roman"/>
          <w:color w:val="auto"/>
          <w:sz w:val="28"/>
          <w:szCs w:val="28"/>
          <w:lang w:val="en-US" w:eastAsia="zh-CN"/>
        </w:rPr>
        <w:t>86</w:t>
      </w:r>
      <w:r>
        <w:rPr>
          <w:rFonts w:hint="default" w:ascii="Times New Roman" w:hAnsi="Times New Roman" w:eastAsia="仿宋" w:cs="Times New Roman"/>
          <w:color w:val="auto"/>
          <w:sz w:val="28"/>
          <w:szCs w:val="28"/>
        </w:rPr>
        <w:t>个，试验点次共63个；其中区域试验点次33个，参试品种</w:t>
      </w:r>
      <w:r>
        <w:rPr>
          <w:rFonts w:hint="eastAsia" w:eastAsia="仿宋" w:cs="Times New Roman"/>
          <w:color w:val="auto"/>
          <w:sz w:val="28"/>
          <w:szCs w:val="28"/>
          <w:lang w:val="en-US" w:eastAsia="zh-CN"/>
        </w:rPr>
        <w:t>86</w:t>
      </w:r>
      <w:r>
        <w:rPr>
          <w:rFonts w:hint="default" w:ascii="Times New Roman" w:hAnsi="Times New Roman" w:eastAsia="仿宋" w:cs="Times New Roman"/>
          <w:color w:val="auto"/>
          <w:sz w:val="28"/>
          <w:szCs w:val="28"/>
        </w:rPr>
        <w:t>个；</w:t>
      </w:r>
      <w:r>
        <w:rPr>
          <w:rFonts w:hint="default" w:ascii="Times New Roman" w:hAnsi="Times New Roman" w:eastAsia="仿宋" w:cs="Times New Roman"/>
          <w:color w:val="000000" w:themeColor="text1"/>
          <w:sz w:val="28"/>
          <w:szCs w:val="28"/>
        </w:rPr>
        <w:t>生产试验点次30个，参试品种29个。检测鉴定项目包括稻瘟病、条纹叶枯病、白叶枯病、</w:t>
      </w:r>
      <w:r>
        <w:rPr>
          <w:rFonts w:hint="eastAsia" w:eastAsia="仿宋" w:cs="Times New Roman"/>
          <w:color w:val="000000" w:themeColor="text1"/>
          <w:sz w:val="28"/>
          <w:szCs w:val="28"/>
          <w:lang w:eastAsia="zh-CN"/>
        </w:rPr>
        <w:t>干尖线虫、</w:t>
      </w:r>
      <w:r>
        <w:rPr>
          <w:rFonts w:hint="default" w:ascii="Times New Roman" w:hAnsi="Times New Roman" w:eastAsia="仿宋" w:cs="Times New Roman"/>
          <w:color w:val="000000" w:themeColor="text1"/>
          <w:sz w:val="28"/>
          <w:szCs w:val="28"/>
        </w:rPr>
        <w:t>稻米品质、转基因成</w:t>
      </w:r>
      <w:r>
        <w:rPr>
          <w:rFonts w:hint="eastAsia" w:eastAsia="仿宋" w:cs="Times New Roman"/>
          <w:color w:val="000000" w:themeColor="text1"/>
          <w:sz w:val="28"/>
          <w:szCs w:val="28"/>
          <w:lang w:eastAsia="zh-CN"/>
        </w:rPr>
        <w:t>分</w:t>
      </w:r>
      <w:r>
        <w:rPr>
          <w:rFonts w:hint="default" w:ascii="Times New Roman" w:hAnsi="Times New Roman" w:eastAsia="仿宋" w:cs="Times New Roman"/>
          <w:color w:val="000000" w:themeColor="text1"/>
          <w:sz w:val="28"/>
          <w:szCs w:val="28"/>
        </w:rPr>
        <w:t>、DNA 指纹、纯度、抗冷害等。</w:t>
      </w:r>
      <w:r>
        <w:rPr>
          <w:rFonts w:hint="default" w:ascii="Times New Roman" w:hAnsi="Times New Roman" w:eastAsia="仿宋" w:cs="Times New Roman"/>
          <w:color w:val="000000" w:themeColor="text1"/>
          <w:sz w:val="28"/>
          <w:szCs w:val="28"/>
          <w:u w:val="none"/>
        </w:rPr>
        <w:t>承试单位见表1，参试品种见表2、3，检测鉴定单位见附件4。</w:t>
      </w:r>
    </w:p>
    <w:p>
      <w:pPr>
        <w:spacing w:line="440" w:lineRule="exact"/>
        <w:ind w:left="640"/>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三、种子提供和接收要求</w:t>
      </w:r>
    </w:p>
    <w:p>
      <w:pPr>
        <w:spacing w:line="440" w:lineRule="exact"/>
        <w:ind w:left="64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（一）供种量</w:t>
      </w:r>
    </w:p>
    <w:p>
      <w:pPr>
        <w:spacing w:line="44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2022年吉林省水稻品种区域试验和生产试验供种量</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542"/>
        <w:gridCol w:w="202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75" w:type="dxa"/>
            <w:tcBorders>
              <w:top w:val="single" w:color="auto" w:sz="12" w:space="0"/>
              <w:left w:val="nil"/>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 w:val="21"/>
                <w:szCs w:val="21"/>
              </w:rPr>
            </w:pPr>
            <w:r>
              <w:rPr>
                <w:rFonts w:hint="default" w:ascii="Times New Roman" w:hAnsi="Times New Roman" w:eastAsia="仿宋" w:cs="Times New Roman"/>
                <w:b/>
                <w:bCs/>
                <w:color w:val="000000" w:themeColor="text1"/>
                <w:sz w:val="21"/>
                <w:szCs w:val="21"/>
              </w:rPr>
              <w:t>试验类别</w:t>
            </w:r>
          </w:p>
        </w:tc>
        <w:tc>
          <w:tcPr>
            <w:tcW w:w="1542"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 w:val="21"/>
                <w:szCs w:val="21"/>
              </w:rPr>
            </w:pPr>
            <w:r>
              <w:rPr>
                <w:rFonts w:hint="default" w:ascii="Times New Roman" w:hAnsi="Times New Roman" w:eastAsia="仿宋" w:cs="Times New Roman"/>
                <w:b/>
                <w:bCs/>
                <w:color w:val="000000" w:themeColor="text1"/>
                <w:sz w:val="21"/>
                <w:szCs w:val="21"/>
              </w:rPr>
              <w:t>熟期组别</w:t>
            </w:r>
          </w:p>
        </w:tc>
        <w:tc>
          <w:tcPr>
            <w:tcW w:w="2025" w:type="dxa"/>
            <w:tcBorders>
              <w:top w:val="single" w:color="auto" w:sz="12" w:space="0"/>
              <w:bottom w:val="single" w:color="auto" w:sz="12" w:space="0"/>
              <w:right w:val="nil"/>
            </w:tcBorders>
            <w:vAlign w:val="center"/>
          </w:tcPr>
          <w:p>
            <w:pPr>
              <w:spacing w:line="240" w:lineRule="exact"/>
              <w:jc w:val="center"/>
              <w:rPr>
                <w:rFonts w:hint="default" w:ascii="Times New Roman" w:hAnsi="Times New Roman" w:eastAsia="仿宋" w:cs="Times New Roman"/>
                <w:b/>
                <w:bCs/>
                <w:color w:val="000000" w:themeColor="text1"/>
                <w:sz w:val="21"/>
                <w:szCs w:val="21"/>
              </w:rPr>
            </w:pPr>
            <w:r>
              <w:rPr>
                <w:rFonts w:hint="default" w:ascii="Times New Roman" w:hAnsi="Times New Roman" w:eastAsia="仿宋" w:cs="Times New Roman"/>
                <w:b/>
                <w:bCs/>
                <w:color w:val="000000" w:themeColor="text1"/>
                <w:sz w:val="21"/>
                <w:szCs w:val="21"/>
              </w:rPr>
              <w:t>供  种  量</w:t>
            </w:r>
          </w:p>
        </w:tc>
        <w:tc>
          <w:tcPr>
            <w:tcW w:w="2805" w:type="dxa"/>
            <w:tcBorders>
              <w:top w:val="single" w:color="auto" w:sz="12" w:space="0"/>
              <w:bottom w:val="single" w:color="auto" w:sz="12" w:space="0"/>
              <w:right w:val="nil"/>
            </w:tcBorders>
            <w:vAlign w:val="center"/>
          </w:tcPr>
          <w:p>
            <w:pPr>
              <w:spacing w:line="240" w:lineRule="exact"/>
              <w:jc w:val="center"/>
              <w:rPr>
                <w:rFonts w:hint="default" w:ascii="Times New Roman" w:hAnsi="Times New Roman" w:eastAsia="仿宋" w:cs="Times New Roman"/>
                <w:b/>
                <w:bCs/>
                <w:color w:val="000000" w:themeColor="text1"/>
                <w:sz w:val="21"/>
                <w:szCs w:val="21"/>
              </w:rPr>
            </w:pPr>
            <w:r>
              <w:rPr>
                <w:rFonts w:hint="default" w:ascii="Times New Roman" w:hAnsi="Times New Roman" w:eastAsia="仿宋" w:cs="Times New Roman"/>
                <w:b/>
                <w:bCs/>
                <w:color w:val="000000" w:themeColor="text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restart"/>
            <w:tcBorders>
              <w:top w:val="single" w:color="auto" w:sz="12" w:space="0"/>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生产试验</w:t>
            </w:r>
          </w:p>
        </w:tc>
        <w:tc>
          <w:tcPr>
            <w:tcW w:w="1542" w:type="dxa"/>
            <w:tcBorders>
              <w:top w:val="single" w:color="auto" w:sz="12" w:space="0"/>
            </w:tcBorders>
            <w:vAlign w:val="center"/>
          </w:tcPr>
          <w:p>
            <w:pPr>
              <w:spacing w:line="240" w:lineRule="exact"/>
              <w:jc w:val="both"/>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中早熟组</w:t>
            </w:r>
          </w:p>
        </w:tc>
        <w:tc>
          <w:tcPr>
            <w:tcW w:w="2025" w:type="dxa"/>
            <w:tcBorders>
              <w:top w:val="single" w:color="auto" w:sz="12" w:space="0"/>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eastAsia" w:eastAsia="仿宋" w:cs="Times New Roman"/>
                <w:bCs/>
                <w:color w:val="000000" w:themeColor="text1"/>
                <w:sz w:val="21"/>
                <w:szCs w:val="21"/>
                <w:lang w:val="en-US" w:eastAsia="zh-CN"/>
              </w:rPr>
              <w:t>32</w:t>
            </w:r>
            <w:r>
              <w:rPr>
                <w:rFonts w:hint="default" w:ascii="Times New Roman" w:hAnsi="Times New Roman" w:eastAsia="仿宋" w:cs="Times New Roman"/>
                <w:bCs/>
                <w:color w:val="000000" w:themeColor="text1"/>
                <w:sz w:val="21"/>
                <w:szCs w:val="21"/>
              </w:rPr>
              <w:t>斤/每品种</w:t>
            </w:r>
          </w:p>
        </w:tc>
        <w:tc>
          <w:tcPr>
            <w:tcW w:w="2805" w:type="dxa"/>
            <w:vMerge w:val="restart"/>
            <w:tcBorders>
              <w:top w:val="single" w:color="auto" w:sz="12" w:space="0"/>
              <w:right w:val="nil"/>
            </w:tcBorders>
          </w:tcPr>
          <w:p>
            <w:pPr>
              <w:spacing w:line="300" w:lineRule="exact"/>
              <w:jc w:val="both"/>
              <w:rPr>
                <w:rFonts w:hint="default" w:ascii="Times New Roman" w:hAnsi="Times New Roman" w:eastAsia="仿宋" w:cs="Times New Roman"/>
                <w:color w:val="FF0000"/>
                <w:sz w:val="21"/>
                <w:szCs w:val="21"/>
              </w:rPr>
            </w:pPr>
            <w:r>
              <w:rPr>
                <w:rFonts w:hint="default" w:ascii="Times New Roman" w:hAnsi="Times New Roman" w:eastAsia="仿宋" w:cs="Times New Roman"/>
                <w:sz w:val="18"/>
                <w:szCs w:val="18"/>
              </w:rPr>
              <w:t xml:space="preserve">    </w:t>
            </w:r>
            <w:r>
              <w:rPr>
                <w:rFonts w:hint="default" w:ascii="Times New Roman" w:hAnsi="Times New Roman" w:eastAsia="仿宋" w:cs="Times New Roman"/>
                <w:sz w:val="24"/>
                <w:szCs w:val="24"/>
              </w:rPr>
              <w:t>区试二年的品种含交国家1公斤、省里留存1公斤标准样品，交样同时须报送电子版及纸质版的</w:t>
            </w:r>
            <w:r>
              <w:rPr>
                <w:rFonts w:hint="default" w:ascii="Times New Roman" w:hAnsi="Times New Roman" w:eastAsia="仿宋" w:cs="Times New Roman"/>
                <w:color w:val="000000" w:themeColor="text1"/>
                <w:sz w:val="24"/>
                <w:szCs w:val="24"/>
                <w:u w:val="none"/>
              </w:rPr>
              <w:t>“</w:t>
            </w:r>
            <w:r>
              <w:rPr>
                <w:rFonts w:hint="default" w:ascii="Times New Roman" w:hAnsi="Times New Roman" w:eastAsia="仿宋" w:cs="Times New Roman"/>
                <w:bCs/>
                <w:color w:val="000000" w:themeColor="text1"/>
                <w:sz w:val="24"/>
                <w:szCs w:val="24"/>
                <w:u w:val="none"/>
              </w:rPr>
              <w:t>标准样品清单</w:t>
            </w:r>
            <w:r>
              <w:rPr>
                <w:rFonts w:hint="default" w:ascii="Times New Roman" w:hAnsi="Times New Roman" w:eastAsia="仿宋" w:cs="Times New Roman"/>
                <w:color w:val="000000" w:themeColor="text1"/>
                <w:sz w:val="24"/>
                <w:szCs w:val="24"/>
                <w:u w:val="none"/>
              </w:rPr>
              <w:t>”及“</w:t>
            </w:r>
            <w:r>
              <w:rPr>
                <w:rFonts w:hint="default" w:ascii="Times New Roman" w:hAnsi="Times New Roman" w:eastAsia="仿宋" w:cs="Times New Roman"/>
                <w:bCs/>
                <w:color w:val="000000" w:themeColor="text1"/>
                <w:sz w:val="24"/>
                <w:szCs w:val="24"/>
                <w:u w:val="none"/>
              </w:rPr>
              <w:t>真实性承诺书</w:t>
            </w:r>
            <w:r>
              <w:rPr>
                <w:rFonts w:hint="default" w:ascii="Times New Roman" w:hAnsi="Times New Roman" w:eastAsia="仿宋" w:cs="Times New Roman"/>
                <w:color w:val="000000" w:themeColor="text1"/>
                <w:sz w:val="24"/>
                <w:szCs w:val="24"/>
                <w:u w:val="none"/>
              </w:rPr>
              <w:t>”</w:t>
            </w:r>
            <w:r>
              <w:rPr>
                <w:rFonts w:hint="default" w:ascii="Times New Roman" w:hAnsi="Times New Roman" w:eastAsia="仿宋" w:cs="Times New Roman"/>
                <w:sz w:val="24"/>
                <w:szCs w:val="24"/>
                <w:u w:val="none"/>
              </w:rPr>
              <w:t>（格式见附件1、2，每个品</w:t>
            </w:r>
            <w:r>
              <w:rPr>
                <w:rFonts w:hint="default" w:ascii="Times New Roman" w:hAnsi="Times New Roman" w:eastAsia="仿宋" w:cs="Times New Roman"/>
                <w:sz w:val="24"/>
                <w:szCs w:val="24"/>
              </w:rPr>
              <w:t>种应分别提交样品清单及真实性承诺书）。</w:t>
            </w:r>
            <w:r>
              <w:rPr>
                <w:rFonts w:hint="eastAsia" w:ascii="仿宋" w:hAnsi="仿宋" w:eastAsia="仿宋"/>
                <w:bCs/>
                <w:sz w:val="24"/>
                <w:szCs w:val="24"/>
              </w:rPr>
              <w:t>缺少标准样品的品种停试，主持单位不得接收试验种子。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中熟组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36斤/每品种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中晚熟组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32斤/每品种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晚熟组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24斤/每品种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restart"/>
            <w:tcBorders>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区域试验</w:t>
            </w:r>
          </w:p>
        </w:tc>
        <w:tc>
          <w:tcPr>
            <w:tcW w:w="1542" w:type="dxa"/>
            <w:vAlign w:val="center"/>
          </w:tcPr>
          <w:p>
            <w:pPr>
              <w:spacing w:line="240" w:lineRule="exact"/>
              <w:jc w:val="both"/>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中早熟组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15斤/每品种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中熟组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16斤/每品种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
                <w:bCs/>
                <w:color w:val="000000" w:themeColor="text1"/>
                <w:sz w:val="21"/>
                <w:szCs w:val="21"/>
                <w:u w:val="thick"/>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中晚熟组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16斤/每品种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575" w:type="dxa"/>
            <w:vMerge w:val="continue"/>
            <w:tcBorders>
              <w:left w:val="nil"/>
            </w:tcBorders>
            <w:vAlign w:val="center"/>
          </w:tcPr>
          <w:p>
            <w:pPr>
              <w:spacing w:line="240" w:lineRule="exact"/>
              <w:jc w:val="center"/>
              <w:rPr>
                <w:rFonts w:hint="default" w:ascii="Times New Roman" w:hAnsi="Times New Roman" w:eastAsia="仿宋" w:cs="Times New Roman"/>
                <w:b/>
                <w:bCs/>
                <w:color w:val="000000" w:themeColor="text1"/>
                <w:sz w:val="21"/>
                <w:szCs w:val="21"/>
                <w:u w:val="thick"/>
              </w:rPr>
            </w:pPr>
          </w:p>
        </w:tc>
        <w:tc>
          <w:tcPr>
            <w:tcW w:w="1542" w:type="dxa"/>
            <w:vAlign w:val="center"/>
          </w:tcPr>
          <w:p>
            <w:pPr>
              <w:spacing w:line="240" w:lineRule="exact"/>
              <w:jc w:val="both"/>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晚熟组</w:t>
            </w:r>
          </w:p>
        </w:tc>
        <w:tc>
          <w:tcPr>
            <w:tcW w:w="2025" w:type="dxa"/>
            <w:tcBorders>
              <w:right w:val="nil"/>
            </w:tcBorders>
            <w:vAlign w:val="center"/>
          </w:tcPr>
          <w:p>
            <w:pPr>
              <w:spacing w:line="240" w:lineRule="exact"/>
              <w:jc w:val="center"/>
              <w:rPr>
                <w:rFonts w:hint="default" w:ascii="Times New Roman" w:hAnsi="Times New Roman" w:eastAsia="仿宋" w:cs="Times New Roman"/>
                <w:color w:val="000000" w:themeColor="text1"/>
                <w:sz w:val="21"/>
                <w:szCs w:val="21"/>
              </w:rPr>
            </w:pPr>
            <w:r>
              <w:rPr>
                <w:rFonts w:hint="default" w:ascii="Times New Roman" w:hAnsi="Times New Roman" w:eastAsia="仿宋" w:cs="Times New Roman"/>
                <w:bCs/>
                <w:color w:val="000000" w:themeColor="text1"/>
                <w:sz w:val="21"/>
                <w:szCs w:val="21"/>
              </w:rPr>
              <w:t>13斤/每品种</w:t>
            </w:r>
          </w:p>
        </w:tc>
        <w:tc>
          <w:tcPr>
            <w:tcW w:w="2805" w:type="dxa"/>
            <w:vMerge w:val="continue"/>
            <w:tcBorders>
              <w:right w:val="nil"/>
            </w:tcBorders>
            <w:vAlign w:val="center"/>
          </w:tcPr>
          <w:p>
            <w:pPr>
              <w:spacing w:line="360" w:lineRule="auto"/>
              <w:jc w:val="center"/>
              <w:rPr>
                <w:rFonts w:hint="default" w:ascii="Times New Roman" w:hAnsi="Times New Roman" w:eastAsia="仿宋" w:cs="Times New Roman"/>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75" w:type="dxa"/>
            <w:vMerge w:val="continue"/>
            <w:tcBorders>
              <w:left w:val="nil"/>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 w:val="21"/>
                <w:szCs w:val="21"/>
                <w:u w:val="thick"/>
              </w:rPr>
            </w:pPr>
          </w:p>
        </w:tc>
        <w:tc>
          <w:tcPr>
            <w:tcW w:w="1542" w:type="dxa"/>
            <w:tcBorders>
              <w:bottom w:val="single" w:color="auto" w:sz="12" w:space="0"/>
            </w:tcBorders>
            <w:vAlign w:val="center"/>
          </w:tcPr>
          <w:p>
            <w:pPr>
              <w:spacing w:line="240" w:lineRule="exact"/>
              <w:jc w:val="both"/>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优良食味组</w:t>
            </w:r>
          </w:p>
        </w:tc>
        <w:tc>
          <w:tcPr>
            <w:tcW w:w="2025" w:type="dxa"/>
            <w:tcBorders>
              <w:bottom w:val="single" w:color="auto" w:sz="12" w:space="0"/>
              <w:right w:val="nil"/>
            </w:tcBorders>
            <w:vAlign w:val="center"/>
          </w:tcPr>
          <w:p>
            <w:pPr>
              <w:spacing w:line="240" w:lineRule="exact"/>
              <w:jc w:val="center"/>
              <w:rPr>
                <w:rFonts w:hint="default" w:ascii="Times New Roman" w:hAnsi="Times New Roman" w:eastAsia="仿宋" w:cs="Times New Roman"/>
                <w:bCs/>
                <w:color w:val="000000" w:themeColor="text1"/>
                <w:sz w:val="21"/>
                <w:szCs w:val="21"/>
              </w:rPr>
            </w:pPr>
            <w:r>
              <w:rPr>
                <w:rFonts w:hint="default" w:ascii="Times New Roman" w:hAnsi="Times New Roman" w:eastAsia="仿宋" w:cs="Times New Roman"/>
                <w:bCs/>
                <w:color w:val="000000" w:themeColor="text1"/>
                <w:sz w:val="21"/>
                <w:szCs w:val="21"/>
              </w:rPr>
              <w:t>13斤/每品种</w:t>
            </w:r>
          </w:p>
        </w:tc>
        <w:tc>
          <w:tcPr>
            <w:tcW w:w="2805" w:type="dxa"/>
            <w:vMerge w:val="continue"/>
            <w:tcBorders>
              <w:bottom w:val="single" w:color="auto" w:sz="12" w:space="0"/>
              <w:right w:val="nil"/>
            </w:tcBorders>
            <w:vAlign w:val="center"/>
          </w:tcPr>
          <w:p>
            <w:pPr>
              <w:spacing w:line="360" w:lineRule="auto"/>
              <w:jc w:val="center"/>
              <w:rPr>
                <w:rFonts w:hint="default" w:ascii="Times New Roman" w:hAnsi="Times New Roman" w:eastAsia="仿宋" w:cs="Times New Roman"/>
                <w:bCs/>
                <w:color w:val="FF0000"/>
                <w:sz w:val="21"/>
                <w:szCs w:val="21"/>
              </w:rPr>
            </w:pPr>
          </w:p>
        </w:tc>
      </w:tr>
    </w:tbl>
    <w:p>
      <w:pPr>
        <w:spacing w:line="440" w:lineRule="exact"/>
        <w:ind w:firstLine="562"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b/>
          <w:bCs/>
          <w:sz w:val="28"/>
          <w:szCs w:val="28"/>
        </w:rPr>
        <w:t>（二）供种时间</w:t>
      </w:r>
    </w:p>
    <w:p>
      <w:pPr>
        <w:spacing w:line="440" w:lineRule="exact"/>
        <w:ind w:firstLine="562" w:firstLineChars="200"/>
        <w:rPr>
          <w:rFonts w:hint="eastAsia" w:ascii="仿宋" w:hAnsi="仿宋" w:eastAsia="仿宋"/>
          <w:color w:val="auto"/>
          <w:sz w:val="28"/>
          <w:szCs w:val="28"/>
        </w:rPr>
      </w:pPr>
      <w:r>
        <w:rPr>
          <w:rFonts w:hint="default" w:ascii="Times New Roman" w:hAnsi="Times New Roman" w:eastAsia="仿宋" w:cs="Times New Roman"/>
          <w:b/>
          <w:color w:val="000000" w:themeColor="text1"/>
          <w:sz w:val="28"/>
          <w:szCs w:val="28"/>
        </w:rPr>
        <w:t>供（取）种时间：</w:t>
      </w:r>
      <w:r>
        <w:rPr>
          <w:rFonts w:hint="default" w:ascii="Times New Roman" w:hAnsi="Times New Roman" w:eastAsia="仿宋" w:cs="Times New Roman"/>
          <w:color w:val="000000" w:themeColor="text1"/>
          <w:sz w:val="28"/>
          <w:szCs w:val="28"/>
        </w:rPr>
        <w:t>请各</w:t>
      </w:r>
      <w:r>
        <w:rPr>
          <w:rFonts w:hint="default" w:ascii="Times New Roman" w:hAnsi="Times New Roman" w:eastAsia="仿宋" w:cs="Times New Roman"/>
          <w:color w:val="000000" w:themeColor="text1"/>
          <w:sz w:val="28"/>
          <w:szCs w:val="28"/>
          <w:u w:val="none"/>
        </w:rPr>
        <w:t>参试单位于3月11～12日将</w:t>
      </w:r>
      <w:r>
        <w:rPr>
          <w:rFonts w:hint="eastAsia" w:ascii="仿宋" w:hAnsi="仿宋" w:eastAsia="仿宋"/>
          <w:sz w:val="28"/>
          <w:szCs w:val="28"/>
        </w:rPr>
        <w:t>参试的足量合格种子</w:t>
      </w:r>
      <w:r>
        <w:rPr>
          <w:rFonts w:hint="eastAsia" w:ascii="仿宋" w:hAnsi="仿宋" w:eastAsia="仿宋"/>
          <w:color w:val="auto"/>
          <w:sz w:val="28"/>
          <w:szCs w:val="28"/>
        </w:rPr>
        <w:t>送（寄）到</w:t>
      </w:r>
      <w:r>
        <w:rPr>
          <w:rFonts w:hint="default" w:ascii="Times New Roman" w:hAnsi="Times New Roman" w:eastAsia="仿宋" w:cs="Times New Roman"/>
          <w:color w:val="auto"/>
          <w:sz w:val="28"/>
          <w:szCs w:val="28"/>
          <w:u w:val="none"/>
        </w:rPr>
        <w:t>吉林省农业科学院水稻研究所，</w:t>
      </w:r>
      <w:r>
        <w:rPr>
          <w:rFonts w:hint="eastAsia" w:ascii="仿宋" w:hAnsi="仿宋" w:eastAsia="仿宋"/>
          <w:color w:val="auto"/>
          <w:sz w:val="28"/>
          <w:szCs w:val="28"/>
        </w:rPr>
        <w:t>并请邮寄种子的单位或个人用“送货上门</w:t>
      </w:r>
      <w:r>
        <w:rPr>
          <w:rFonts w:ascii="仿宋" w:hAnsi="仿宋" w:eastAsia="仿宋"/>
          <w:color w:val="auto"/>
          <w:sz w:val="28"/>
          <w:szCs w:val="28"/>
        </w:rPr>
        <w:t>”</w:t>
      </w:r>
      <w:r>
        <w:rPr>
          <w:rFonts w:hint="eastAsia" w:ascii="仿宋" w:hAnsi="仿宋" w:eastAsia="仿宋"/>
          <w:color w:val="auto"/>
          <w:sz w:val="28"/>
          <w:szCs w:val="28"/>
        </w:rPr>
        <w:t>快件邮寄。过期送（寄）种子的一律不予受理。</w:t>
      </w:r>
    </w:p>
    <w:p>
      <w:pPr>
        <w:numPr>
          <w:ilvl w:val="12"/>
          <w:numId w:val="0"/>
        </w:num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（三）供种要求</w:t>
      </w:r>
    </w:p>
    <w:p>
      <w:pPr>
        <w:numPr>
          <w:ilvl w:val="12"/>
          <w:numId w:val="0"/>
        </w:numPr>
        <w:spacing w:line="440" w:lineRule="exact"/>
        <w:ind w:firstLine="560" w:firstLineChars="200"/>
        <w:rPr>
          <w:rFonts w:eastAsia="仿宋_GB2312"/>
          <w:color w:val="auto"/>
          <w:sz w:val="28"/>
          <w:szCs w:val="28"/>
        </w:rPr>
      </w:pPr>
      <w:r>
        <w:rPr>
          <w:rFonts w:hint="default" w:ascii="Times New Roman" w:hAnsi="Times New Roman" w:eastAsia="仿宋" w:cs="Times New Roman"/>
          <w:color w:val="000000" w:themeColor="text1"/>
          <w:sz w:val="28"/>
          <w:szCs w:val="28"/>
        </w:rPr>
        <w:t>各供种单位和个人所提供的种子为非包衣种子，并务必确保品种的真实和种子质量，发芽率和纯度不达标不得参试；送种时每</w:t>
      </w:r>
      <w:r>
        <w:rPr>
          <w:rFonts w:hint="eastAsia" w:eastAsia="仿宋" w:cs="Times New Roman"/>
          <w:color w:val="000000" w:themeColor="text1"/>
          <w:sz w:val="28"/>
          <w:szCs w:val="28"/>
          <w:lang w:eastAsia="zh-CN"/>
        </w:rPr>
        <w:t>个</w:t>
      </w:r>
      <w:r>
        <w:rPr>
          <w:rFonts w:hint="default" w:ascii="Times New Roman" w:hAnsi="Times New Roman" w:eastAsia="仿宋" w:cs="Times New Roman"/>
          <w:color w:val="000000" w:themeColor="text1"/>
          <w:sz w:val="28"/>
          <w:szCs w:val="28"/>
        </w:rPr>
        <w:t>品种</w:t>
      </w:r>
      <w:r>
        <w:rPr>
          <w:rFonts w:hint="eastAsia" w:eastAsia="仿宋" w:cs="Times New Roman"/>
          <w:color w:val="000000" w:themeColor="text1"/>
          <w:sz w:val="28"/>
          <w:szCs w:val="28"/>
          <w:lang w:eastAsia="zh-CN"/>
        </w:rPr>
        <w:t>单独包装</w:t>
      </w:r>
      <w:r>
        <w:rPr>
          <w:rFonts w:hint="default" w:ascii="Times New Roman" w:hAnsi="Times New Roman" w:eastAsia="仿宋" w:cs="Times New Roman"/>
          <w:color w:val="000000" w:themeColor="text1"/>
          <w:sz w:val="28"/>
          <w:szCs w:val="28"/>
        </w:rPr>
        <w:t>，用布袋或编织袋（不要沙网袋）包装，</w:t>
      </w:r>
      <w:r>
        <w:rPr>
          <w:rFonts w:hint="eastAsia" w:eastAsia="仿宋" w:cs="Times New Roman"/>
          <w:color w:val="000000" w:themeColor="text1"/>
          <w:sz w:val="28"/>
          <w:szCs w:val="28"/>
          <w:lang w:eastAsia="zh-CN"/>
        </w:rPr>
        <w:t>无破损。</w:t>
      </w:r>
      <w:r>
        <w:rPr>
          <w:rFonts w:eastAsia="仿宋_GB2312"/>
          <w:sz w:val="28"/>
          <w:szCs w:val="28"/>
        </w:rPr>
        <w:t>种子袋上必须注明</w:t>
      </w:r>
      <w:r>
        <w:rPr>
          <w:rFonts w:eastAsia="仿宋_GB2312"/>
          <w:color w:val="auto"/>
          <w:sz w:val="28"/>
          <w:szCs w:val="28"/>
        </w:rPr>
        <w:t>“参试单位、品种名称、试验类别、参试熟期组”。</w:t>
      </w:r>
    </w:p>
    <w:p>
      <w:pPr>
        <w:numPr>
          <w:ilvl w:val="12"/>
          <w:numId w:val="0"/>
        </w:numPr>
        <w:spacing w:line="440" w:lineRule="exact"/>
        <w:ind w:firstLine="560" w:firstLineChars="200"/>
        <w:rPr>
          <w:rFonts w:hint="default" w:ascii="Times New Roman" w:hAnsi="Times New Roman" w:eastAsia="仿宋" w:cs="Times New Roman"/>
          <w:color w:val="000000" w:themeColor="text1"/>
          <w:sz w:val="28"/>
          <w:szCs w:val="28"/>
        </w:rPr>
      </w:pPr>
      <w:r>
        <w:rPr>
          <w:rFonts w:hint="eastAsia" w:eastAsia="仿宋_GB2312"/>
          <w:color w:val="auto"/>
          <w:sz w:val="28"/>
          <w:szCs w:val="28"/>
        </w:rPr>
        <w:t>区试第二年参试品种需上交</w:t>
      </w:r>
      <w:r>
        <w:rPr>
          <w:rFonts w:hint="eastAsia" w:eastAsia="仿宋_GB2312"/>
          <w:color w:val="auto"/>
          <w:sz w:val="28"/>
          <w:szCs w:val="28"/>
          <w:lang w:val="en-US" w:eastAsia="zh-CN"/>
        </w:rPr>
        <w:t>7</w:t>
      </w:r>
      <w:r>
        <w:rPr>
          <w:rFonts w:hint="eastAsia" w:eastAsia="仿宋_GB2312"/>
          <w:color w:val="auto"/>
          <w:sz w:val="28"/>
          <w:szCs w:val="28"/>
        </w:rPr>
        <w:t>个标准样品防水标签，标签上注明“作物种类、品种名称、提供单位</w:t>
      </w:r>
      <w:r>
        <w:rPr>
          <w:rFonts w:hint="eastAsia" w:eastAsia="仿宋_GB2312"/>
          <w:color w:val="auto"/>
          <w:sz w:val="28"/>
          <w:szCs w:val="28"/>
          <w:lang w:eastAsia="zh-CN"/>
        </w:rPr>
        <w:t>（</w:t>
      </w:r>
      <w:r>
        <w:rPr>
          <w:rFonts w:hint="eastAsia" w:eastAsia="仿宋_GB2312"/>
          <w:color w:val="auto"/>
          <w:sz w:val="28"/>
          <w:szCs w:val="28"/>
        </w:rPr>
        <w:t>全称</w:t>
      </w:r>
      <w:r>
        <w:rPr>
          <w:rFonts w:hint="eastAsia" w:eastAsia="仿宋_GB2312"/>
          <w:color w:val="auto"/>
          <w:sz w:val="28"/>
          <w:szCs w:val="28"/>
          <w:lang w:eastAsia="zh-CN"/>
        </w:rPr>
        <w:t>）</w:t>
      </w:r>
      <w:r>
        <w:rPr>
          <w:rFonts w:hint="eastAsia" w:eastAsia="仿宋_GB2312"/>
          <w:color w:val="auto"/>
          <w:sz w:val="28"/>
          <w:szCs w:val="28"/>
        </w:rPr>
        <w:t>、联系人和电话”防水标签单独交给主持单位，不要放在种子袋里，每个品种的防水标签都要单独包好，不得混淆</w:t>
      </w:r>
      <w:r>
        <w:rPr>
          <w:rFonts w:hint="eastAsia" w:eastAsia="仿宋_GB2312"/>
          <w:color w:val="auto"/>
          <w:sz w:val="28"/>
          <w:szCs w:val="28"/>
          <w:lang w:eastAsia="zh-CN"/>
        </w:rPr>
        <w:t>。</w:t>
      </w:r>
      <w:r>
        <w:rPr>
          <w:rFonts w:hint="default" w:ascii="Times New Roman" w:hAnsi="Times New Roman" w:eastAsia="仿宋" w:cs="Times New Roman"/>
          <w:color w:val="auto"/>
          <w:sz w:val="28"/>
          <w:szCs w:val="28"/>
        </w:rPr>
        <w:t>（各供种单位送来的试验品种，必须保证种子的净度，如果种子中含有明显的杂质，如：黑稻子、玉米粒、麦粒等</w:t>
      </w:r>
      <w:r>
        <w:rPr>
          <w:rFonts w:hint="default" w:ascii="Times New Roman" w:hAnsi="Times New Roman" w:eastAsia="仿宋" w:cs="Times New Roman"/>
          <w:color w:val="000000" w:themeColor="text1"/>
          <w:sz w:val="28"/>
          <w:szCs w:val="28"/>
        </w:rPr>
        <w:t>，按标记种子处理，取消该品种试验资格。）</w:t>
      </w:r>
    </w:p>
    <w:p>
      <w:pPr>
        <w:numPr>
          <w:ilvl w:val="12"/>
          <w:numId w:val="0"/>
        </w:numPr>
        <w:spacing w:line="440" w:lineRule="exact"/>
        <w:ind w:firstLine="562" w:firstLineChars="200"/>
        <w:rPr>
          <w:rFonts w:hint="eastAsia" w:ascii="Times New Roman" w:hAnsi="Times New Roman" w:eastAsia="楷体_GB2312" w:cs="Times New Roman"/>
          <w:b/>
          <w:color w:val="000000" w:themeColor="text1"/>
          <w:sz w:val="28"/>
          <w:szCs w:val="28"/>
          <w:lang w:eastAsia="zh-CN"/>
        </w:rPr>
      </w:pPr>
      <w:r>
        <w:rPr>
          <w:rFonts w:hint="eastAsia" w:ascii="Times New Roman" w:hAnsi="Times New Roman" w:eastAsia="楷体_GB2312" w:cs="Times New Roman"/>
          <w:b/>
          <w:color w:val="000000" w:themeColor="text1"/>
          <w:sz w:val="28"/>
          <w:szCs w:val="28"/>
          <w:lang w:eastAsia="zh-CN"/>
        </w:rPr>
        <w:t>（四）收种要求</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eastAsia" w:ascii="仿宋" w:hAnsi="仿宋" w:eastAsia="仿宋"/>
          <w:sz w:val="28"/>
          <w:szCs w:val="28"/>
        </w:rPr>
        <w:t>各承试单位请于</w:t>
      </w:r>
      <w:r>
        <w:rPr>
          <w:rFonts w:hint="default" w:ascii="Times New Roman" w:hAnsi="Times New Roman" w:eastAsia="仿宋" w:cs="Times New Roman"/>
          <w:color w:val="000000" w:themeColor="text1"/>
          <w:sz w:val="28"/>
          <w:szCs w:val="28"/>
          <w:u w:val="none"/>
        </w:rPr>
        <w:t>3月24～25日统一到吉林省农业科学院水稻研究所取</w:t>
      </w:r>
      <w:r>
        <w:rPr>
          <w:rFonts w:hint="eastAsia" w:eastAsia="仿宋" w:cs="Times New Roman"/>
          <w:color w:val="000000" w:themeColor="text1"/>
          <w:sz w:val="28"/>
          <w:szCs w:val="28"/>
          <w:u w:val="none"/>
          <w:lang w:eastAsia="zh-CN"/>
        </w:rPr>
        <w:t>回</w:t>
      </w:r>
      <w:r>
        <w:rPr>
          <w:rFonts w:hint="default" w:ascii="Times New Roman" w:hAnsi="Times New Roman" w:eastAsia="仿宋" w:cs="Times New Roman"/>
          <w:color w:val="000000" w:themeColor="text1"/>
          <w:sz w:val="28"/>
          <w:szCs w:val="28"/>
          <w:u w:val="none"/>
        </w:rPr>
        <w:t>参试品种。</w:t>
      </w:r>
      <w:r>
        <w:rPr>
          <w:rFonts w:hint="eastAsia" w:ascii="仿宋" w:hAnsi="仿宋" w:eastAsia="仿宋"/>
          <w:sz w:val="28"/>
          <w:szCs w:val="28"/>
        </w:rPr>
        <w:t>提前或过期来人取种子均不受理。</w:t>
      </w:r>
      <w:r>
        <w:rPr>
          <w:rFonts w:hint="default" w:ascii="Times New Roman" w:hAnsi="Times New Roman" w:eastAsia="仿宋" w:cs="Times New Roman"/>
          <w:color w:val="000000" w:themeColor="text1"/>
          <w:sz w:val="28"/>
          <w:szCs w:val="28"/>
          <w:u w:val="none"/>
        </w:rPr>
        <w:t>另外请各承试单位于各承</w:t>
      </w:r>
      <w:r>
        <w:rPr>
          <w:rFonts w:hint="default" w:ascii="Times New Roman" w:hAnsi="Times New Roman" w:eastAsia="仿宋" w:cs="Times New Roman"/>
          <w:color w:val="000000" w:themeColor="text1"/>
          <w:sz w:val="28"/>
          <w:szCs w:val="28"/>
        </w:rPr>
        <w:t>试单位收到试验种子后应及时对品种数量和种子质量进行检查，发现问题应及时与主持单位联系解决。</w:t>
      </w:r>
    </w:p>
    <w:p>
      <w:pPr>
        <w:spacing w:line="44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四、试验设计与管理</w:t>
      </w:r>
    </w:p>
    <w:p>
      <w:pPr>
        <w:spacing w:line="440" w:lineRule="exact"/>
        <w:ind w:firstLine="562" w:firstLineChars="200"/>
        <w:rPr>
          <w:rFonts w:hint="default" w:ascii="Times New Roman" w:hAnsi="Times New Roman" w:eastAsia="楷体_GB2312" w:cs="Times New Roman"/>
          <w:b/>
          <w:bCs/>
          <w:color w:val="000000" w:themeColor="text1"/>
          <w:sz w:val="28"/>
          <w:szCs w:val="28"/>
        </w:rPr>
      </w:pPr>
      <w:r>
        <w:rPr>
          <w:rFonts w:hint="default" w:ascii="Times New Roman" w:hAnsi="Times New Roman" w:eastAsia="楷体_GB2312" w:cs="Times New Roman"/>
          <w:b/>
          <w:bCs/>
          <w:color w:val="000000" w:themeColor="text1"/>
          <w:sz w:val="28"/>
          <w:szCs w:val="28"/>
        </w:rPr>
        <w:t>（一）试验设计</w:t>
      </w:r>
    </w:p>
    <w:p>
      <w:pPr>
        <w:pStyle w:val="12"/>
        <w:spacing w:line="440" w:lineRule="exact"/>
        <w:ind w:left="0" w:leftChars="0"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试验田选择：应选择有当地水稻土壤代表性，肥力水平中等偏上、排灌方便、形状</w:t>
      </w:r>
      <w:r>
        <w:rPr>
          <w:rFonts w:hint="eastAsia" w:eastAsia="仿宋" w:cs="Times New Roman"/>
          <w:color w:val="000000" w:themeColor="text1"/>
          <w:sz w:val="28"/>
          <w:szCs w:val="28"/>
          <w:lang w:eastAsia="zh-CN"/>
        </w:rPr>
        <w:t>规整</w:t>
      </w:r>
      <w:r>
        <w:rPr>
          <w:rFonts w:hint="default" w:ascii="Times New Roman" w:hAnsi="Times New Roman" w:eastAsia="仿宋" w:cs="Times New Roman"/>
          <w:color w:val="000000" w:themeColor="text1"/>
          <w:sz w:val="28"/>
          <w:szCs w:val="28"/>
        </w:rPr>
        <w:t>、大小合适、肥力均匀的田块。</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区域试验：同组试验应在同一田块进行，采用完全随机区组设计（不能按试验方案中的品种顺序排列）。3次重复，小区长方形，小区面积13～15平方米。</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生产试验：同组试验应在同一田块进行（需要在两块田或两块田以上进行的试验，每一田块均需设置对照品种，试验品种与同田块对照品种比较），采用随机区组排列。不设重复，小区面积150～300平方米。</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（二）栽培管理</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播种：种子催芽前应进行消毒处理，秧田播种量按当地常规稻生产习惯。同组所有品种同期播种。育苗移栽，不抛秧、不直播。</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移栽：同组试验所有品种同期移栽，插秧密度9×4～9×6寸</w:t>
      </w:r>
      <w:r>
        <w:rPr>
          <w:rFonts w:hint="eastAsia"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每穴插秧苗数按当地常规稻生产习惯。四周均设保护行（包括生产试验），保护行不少于4行，种植对应小区品种。</w:t>
      </w:r>
    </w:p>
    <w:p>
      <w:pPr>
        <w:spacing w:line="440" w:lineRule="exact"/>
        <w:ind w:firstLine="560" w:firstLineChars="200"/>
        <w:rPr>
          <w:rFonts w:hint="default" w:ascii="Times New Roman" w:hAnsi="Times New Roman" w:cs="Times New Roman" w:eastAsiaTheme="majorEastAsia"/>
          <w:color w:val="000000" w:themeColor="text1"/>
          <w:sz w:val="24"/>
          <w:szCs w:val="24"/>
        </w:rPr>
      </w:pPr>
      <w:r>
        <w:rPr>
          <w:rFonts w:hint="default" w:ascii="Times New Roman" w:hAnsi="Times New Roman" w:eastAsia="仿宋" w:cs="Times New Roman"/>
          <w:color w:val="000000" w:themeColor="text1"/>
          <w:sz w:val="28"/>
          <w:szCs w:val="28"/>
        </w:rPr>
        <w:t>3</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themeColor="text1"/>
          <w:sz w:val="28"/>
          <w:szCs w:val="28"/>
        </w:rPr>
        <w:t>其他要求：施肥水平中等偏上，切忌偏高或偏低；不使用植物生长调节剂；因地制宜采取有效措施防止鸟、鼠、禽、畜等对试验的危害，以保证试验的安全有效；其他栽培管理措施按当地大田生产习惯。</w:t>
      </w:r>
    </w:p>
    <w:p>
      <w:pPr>
        <w:spacing w:line="440" w:lineRule="exact"/>
        <w:ind w:firstLine="560" w:firstLineChars="200"/>
        <w:rPr>
          <w:rFonts w:hint="default" w:ascii="Times New Roman" w:hAnsi="Times New Roman" w:eastAsia="黑体" w:cs="Times New Roman"/>
          <w:b w:val="0"/>
          <w:bCs w:val="0"/>
          <w:color w:val="000000" w:themeColor="text1"/>
          <w:sz w:val="28"/>
          <w:szCs w:val="28"/>
        </w:rPr>
      </w:pPr>
      <w:r>
        <w:rPr>
          <w:rFonts w:hint="default" w:ascii="Times New Roman" w:hAnsi="Times New Roman" w:eastAsia="黑体" w:cs="Times New Roman"/>
          <w:b w:val="0"/>
          <w:bCs w:val="0"/>
          <w:color w:val="000000" w:themeColor="text1"/>
          <w:sz w:val="28"/>
          <w:szCs w:val="28"/>
        </w:rPr>
        <w:t>五、观察记载和结果报送</w:t>
      </w:r>
    </w:p>
    <w:p>
      <w:pPr>
        <w:spacing w:line="440" w:lineRule="exact"/>
        <w:ind w:firstLine="562" w:firstLineChars="200"/>
        <w:rPr>
          <w:rFonts w:hint="default" w:ascii="Times New Roman" w:hAnsi="Times New Roman" w:eastAsia="仿宋" w:cs="Times New Roman"/>
          <w:color w:val="000000" w:themeColor="text1"/>
          <w:sz w:val="28"/>
          <w:szCs w:val="28"/>
          <w:u w:val="none"/>
        </w:rPr>
      </w:pPr>
      <w:r>
        <w:rPr>
          <w:rFonts w:hint="default" w:ascii="Times New Roman" w:hAnsi="Times New Roman" w:eastAsia="楷体_GB2312" w:cs="Times New Roman"/>
          <w:b/>
          <w:color w:val="000000" w:themeColor="text1"/>
          <w:sz w:val="28"/>
          <w:szCs w:val="28"/>
        </w:rPr>
        <w:t>（一）观察记载：</w:t>
      </w:r>
      <w:r>
        <w:rPr>
          <w:rFonts w:hint="default" w:ascii="Times New Roman" w:hAnsi="Times New Roman" w:eastAsia="仿宋" w:cs="Times New Roman"/>
          <w:color w:val="000000" w:themeColor="text1"/>
          <w:sz w:val="28"/>
          <w:szCs w:val="28"/>
        </w:rPr>
        <w:t>按照《水稻品种试验技术规程》及记载表要求的项目和标准进行观察记载、苗情调查、室内考种、全区测产、综合评价等。</w:t>
      </w:r>
      <w:r>
        <w:rPr>
          <w:rFonts w:hint="default" w:ascii="Times New Roman" w:hAnsi="Times New Roman" w:eastAsia="仿宋" w:cs="Times New Roman"/>
          <w:color w:val="000000" w:themeColor="text1"/>
          <w:sz w:val="28"/>
          <w:szCs w:val="28"/>
          <w:u w:val="none"/>
        </w:rPr>
        <w:t>6月15日前将半年情况书面汇报给主持单位和吉林省种子管理总站</w:t>
      </w:r>
      <w:r>
        <w:rPr>
          <w:rFonts w:hint="eastAsia" w:eastAsia="仿宋" w:cs="Times New Roman"/>
          <w:color w:val="000000" w:themeColor="text1"/>
          <w:sz w:val="28"/>
          <w:szCs w:val="28"/>
          <w:u w:val="none"/>
          <w:lang w:eastAsia="zh-CN"/>
        </w:rPr>
        <w:t>品种科</w:t>
      </w:r>
      <w:r>
        <w:rPr>
          <w:rFonts w:hint="default" w:ascii="Times New Roman" w:hAnsi="Times New Roman" w:eastAsia="仿宋" w:cs="Times New Roman"/>
          <w:color w:val="000000" w:themeColor="text1"/>
          <w:sz w:val="28"/>
          <w:szCs w:val="28"/>
          <w:u w:val="none"/>
        </w:rPr>
        <w:t>。</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楷体_GB2312" w:cs="Times New Roman"/>
          <w:b/>
          <w:color w:val="000000" w:themeColor="text1"/>
          <w:sz w:val="28"/>
          <w:szCs w:val="28"/>
        </w:rPr>
        <w:t>（二）结果报送</w:t>
      </w:r>
      <w:r>
        <w:rPr>
          <w:rFonts w:hint="default" w:ascii="Times New Roman" w:hAnsi="Times New Roman" w:eastAsia="仿宋" w:cs="Times New Roman"/>
          <w:b/>
          <w:color w:val="000000" w:themeColor="text1"/>
          <w:sz w:val="28"/>
          <w:szCs w:val="28"/>
        </w:rPr>
        <w:t>：</w:t>
      </w:r>
      <w:r>
        <w:rPr>
          <w:rFonts w:hint="eastAsia" w:ascii="仿宋" w:hAnsi="仿宋" w:eastAsia="仿宋"/>
          <w:color w:val="000000"/>
          <w:sz w:val="28"/>
          <w:szCs w:val="28"/>
        </w:rPr>
        <w:t>试验要指定专人负责，试验人员要严格执行方案，不得随意修改。要认真、科学地观测记载品种性状</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themeColor="text1"/>
          <w:sz w:val="28"/>
          <w:szCs w:val="28"/>
        </w:rPr>
        <w:t xml:space="preserve"> </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w:t>
      </w:r>
      <w:r>
        <w:rPr>
          <w:rFonts w:hint="default" w:ascii="Times New Roman" w:hAnsi="Times New Roman" w:eastAsia="仿宋" w:cs="Times New Roman"/>
          <w:b w:val="0"/>
          <w:bCs w:val="0"/>
          <w:color w:val="000000" w:themeColor="text1"/>
          <w:sz w:val="28"/>
          <w:szCs w:val="28"/>
        </w:rPr>
        <w:t>．</w:t>
      </w:r>
      <w:r>
        <w:rPr>
          <w:rFonts w:hint="default" w:ascii="Times New Roman" w:hAnsi="Times New Roman" w:eastAsia="仿宋" w:cs="Times New Roman"/>
          <w:color w:val="000000"/>
          <w:sz w:val="28"/>
          <w:szCs w:val="28"/>
        </w:rPr>
        <w:t>联合测产：承试单位必须同时邀请2个以上申请者代表参与</w:t>
      </w:r>
      <w:r>
        <w:rPr>
          <w:rFonts w:hint="default" w:ascii="Times New Roman" w:hAnsi="Times New Roman" w:eastAsia="仿宋" w:cs="Times New Roman"/>
          <w:color w:val="000000" w:themeColor="text1"/>
          <w:sz w:val="28"/>
          <w:szCs w:val="28"/>
        </w:rPr>
        <w:t>区域试验</w:t>
      </w:r>
      <w:r>
        <w:rPr>
          <w:rFonts w:hint="default" w:ascii="Times New Roman" w:hAnsi="Times New Roman" w:eastAsia="仿宋" w:cs="Times New Roman"/>
          <w:color w:val="000000"/>
          <w:sz w:val="28"/>
          <w:szCs w:val="28"/>
        </w:rPr>
        <w:t>全部或部分品种收获测产，测产数据由试验技术人员、试验承担单位负责人和申请者代表共同签字确认（见附件3），连同年度试验总结一同提交到</w:t>
      </w:r>
      <w:r>
        <w:rPr>
          <w:rFonts w:hint="eastAsia" w:eastAsia="仿宋" w:cs="Times New Roman"/>
          <w:color w:val="000000"/>
          <w:sz w:val="28"/>
          <w:szCs w:val="28"/>
          <w:lang w:eastAsia="zh-CN"/>
        </w:rPr>
        <w:t>试验组织单位和试验</w:t>
      </w:r>
      <w:r>
        <w:rPr>
          <w:rFonts w:hint="default" w:ascii="Times New Roman" w:hAnsi="Times New Roman" w:eastAsia="仿宋" w:cs="Times New Roman"/>
          <w:color w:val="000000" w:themeColor="text1"/>
          <w:sz w:val="28"/>
          <w:szCs w:val="28"/>
        </w:rPr>
        <w:t>主持单位</w:t>
      </w:r>
      <w:r>
        <w:rPr>
          <w:rFonts w:hint="default" w:ascii="Times New Roman" w:hAnsi="Times New Roman" w:eastAsia="仿宋" w:cs="Times New Roman"/>
          <w:color w:val="000000"/>
          <w:sz w:val="28"/>
          <w:szCs w:val="28"/>
        </w:rPr>
        <w:t>。</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w:t>
      </w:r>
      <w:r>
        <w:rPr>
          <w:rFonts w:hint="default" w:ascii="Times New Roman" w:hAnsi="Times New Roman" w:eastAsia="仿宋" w:cs="Times New Roman"/>
          <w:color w:val="000000" w:themeColor="text1"/>
          <w:sz w:val="28"/>
          <w:szCs w:val="28"/>
          <w:u w:val="none"/>
        </w:rPr>
        <w:t>各承试单位必须于11月15日前</w:t>
      </w:r>
      <w:r>
        <w:rPr>
          <w:rFonts w:hint="default" w:ascii="Times New Roman" w:hAnsi="Times New Roman" w:eastAsia="仿宋" w:cs="Times New Roman"/>
          <w:color w:val="auto"/>
          <w:sz w:val="28"/>
          <w:szCs w:val="28"/>
          <w:u w:val="none"/>
        </w:rPr>
        <w:t>将</w:t>
      </w:r>
      <w:r>
        <w:rPr>
          <w:rFonts w:hint="eastAsia" w:ascii="仿宋" w:hAnsi="仿宋" w:eastAsia="仿宋"/>
          <w:color w:val="auto"/>
          <w:sz w:val="28"/>
          <w:szCs w:val="28"/>
        </w:rPr>
        <w:t>加盖承试单位公章</w:t>
      </w:r>
      <w:r>
        <w:rPr>
          <w:rFonts w:hint="eastAsia" w:eastAsia="仿宋" w:cs="Times New Roman"/>
          <w:color w:val="auto"/>
          <w:sz w:val="28"/>
          <w:szCs w:val="28"/>
          <w:u w:val="none"/>
          <w:lang w:eastAsia="zh-CN"/>
        </w:rPr>
        <w:t>年度总结</w:t>
      </w:r>
      <w:r>
        <w:rPr>
          <w:rFonts w:hint="default" w:ascii="Times New Roman" w:hAnsi="Times New Roman" w:eastAsia="仿宋" w:cs="Times New Roman"/>
          <w:color w:val="auto"/>
          <w:sz w:val="28"/>
          <w:szCs w:val="28"/>
          <w:u w:val="none"/>
        </w:rPr>
        <w:t>报送到吉林省农业科学院水稻研究所和吉林省种子管理总站品种</w:t>
      </w:r>
      <w:r>
        <w:rPr>
          <w:rFonts w:hint="default" w:ascii="Times New Roman" w:hAnsi="Times New Roman" w:eastAsia="仿宋" w:cs="Times New Roman"/>
          <w:color w:val="000000" w:themeColor="text1"/>
          <w:sz w:val="28"/>
          <w:szCs w:val="28"/>
          <w:u w:val="none"/>
        </w:rPr>
        <w:t>科各一份，报吉林省农业科学院水稻研究所的同时发电子邮件。逾期不报，视为作废。</w:t>
      </w:r>
    </w:p>
    <w:p>
      <w:pPr>
        <w:spacing w:line="440" w:lineRule="exact"/>
        <w:ind w:firstLine="562" w:firstLineChars="200"/>
        <w:rPr>
          <w:rFonts w:hint="eastAsia" w:ascii="Times New Roman" w:hAnsi="Times New Roman" w:eastAsia="仿宋" w:cs="Times New Roman"/>
          <w:color w:val="000000" w:themeColor="text1"/>
          <w:sz w:val="28"/>
          <w:szCs w:val="28"/>
          <w:lang w:eastAsia="zh-CN"/>
        </w:rPr>
      </w:pPr>
      <w:r>
        <w:rPr>
          <w:rFonts w:hint="default" w:ascii="Times New Roman" w:hAnsi="Times New Roman" w:eastAsia="仿宋" w:cs="Times New Roman"/>
          <w:b/>
          <w:bCs/>
          <w:sz w:val="28"/>
          <w:szCs w:val="28"/>
        </w:rPr>
        <w:t>试验主持单位地址：</w:t>
      </w:r>
      <w:r>
        <w:rPr>
          <w:rFonts w:hint="default" w:ascii="Times New Roman" w:hAnsi="Times New Roman" w:eastAsia="仿宋" w:cs="Times New Roman"/>
          <w:color w:val="000000" w:themeColor="text1"/>
          <w:sz w:val="28"/>
          <w:szCs w:val="28"/>
        </w:rPr>
        <w:t>公主岭市南崴镇火车</w:t>
      </w:r>
      <w:bookmarkStart w:id="0" w:name="_GoBack"/>
      <w:bookmarkEnd w:id="0"/>
      <w:r>
        <w:rPr>
          <w:rFonts w:hint="default" w:ascii="Times New Roman" w:hAnsi="Times New Roman" w:eastAsia="仿宋" w:cs="Times New Roman"/>
          <w:color w:val="000000" w:themeColor="text1"/>
          <w:sz w:val="28"/>
          <w:szCs w:val="28"/>
        </w:rPr>
        <w:t xml:space="preserve">站北200米处  吉林省农业科学院水稻研究所 全成哲  </w:t>
      </w:r>
      <w:r>
        <w:rPr>
          <w:rFonts w:hint="default" w:ascii="Times New Roman" w:hAnsi="Times New Roman" w:eastAsia="仿宋" w:cs="Times New Roman"/>
          <w:sz w:val="28"/>
          <w:szCs w:val="28"/>
        </w:rPr>
        <w:t>邮编：13610</w:t>
      </w:r>
      <w:r>
        <w:rPr>
          <w:rFonts w:hint="eastAsia" w:eastAsia="仿宋" w:cs="Times New Roman"/>
          <w:sz w:val="28"/>
          <w:szCs w:val="28"/>
          <w:lang w:val="en-US" w:eastAsia="zh-CN"/>
        </w:rPr>
        <w:t>2</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电话：（0434）6092130、13694491021         </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E-mail：jlgzqcz@163.com</w:t>
      </w:r>
    </w:p>
    <w:p>
      <w:pPr>
        <w:spacing w:line="440" w:lineRule="exac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    </w:t>
      </w:r>
      <w:r>
        <w:rPr>
          <w:rFonts w:hint="default" w:ascii="Times New Roman" w:hAnsi="Times New Roman" w:eastAsia="仿宋" w:cs="Times New Roman"/>
          <w:b/>
          <w:bCs/>
          <w:color w:val="000000" w:themeColor="text1"/>
          <w:sz w:val="28"/>
          <w:szCs w:val="28"/>
        </w:rPr>
        <w:t>试验组织单位地址</w:t>
      </w:r>
      <w:r>
        <w:rPr>
          <w:rFonts w:hint="default" w:ascii="Times New Roman" w:hAnsi="Times New Roman" w:eastAsia="仿宋" w:cs="Times New Roman"/>
          <w:color w:val="000000" w:themeColor="text1"/>
          <w:sz w:val="28"/>
          <w:szCs w:val="28"/>
        </w:rPr>
        <w:t>：长春市二道区自由大路6152号农业综合楼1420室  吉林省种子管理总站 于维  邮编：130033</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电话：（0431）87984361、13756505239        </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E-mail：yu-wei-2005@163.com</w:t>
      </w:r>
    </w:p>
    <w:p>
      <w:pPr>
        <w:spacing w:line="440" w:lineRule="exact"/>
        <w:ind w:firstLine="562" w:firstLineChars="200"/>
        <w:rPr>
          <w:rFonts w:hint="default" w:ascii="Times New Roman" w:hAnsi="Times New Roman" w:eastAsia="黑体" w:cs="Times New Roman"/>
          <w:bCs/>
          <w:sz w:val="28"/>
          <w:szCs w:val="28"/>
        </w:rPr>
      </w:pPr>
      <w:r>
        <w:rPr>
          <w:rFonts w:hint="default" w:ascii="Times New Roman" w:hAnsi="Times New Roman" w:cs="Times New Roman" w:eastAsiaTheme="majorEastAsia"/>
          <w:b/>
          <w:sz w:val="28"/>
          <w:szCs w:val="28"/>
        </w:rPr>
        <w:t xml:space="preserve">  </w:t>
      </w:r>
      <w:r>
        <w:rPr>
          <w:rFonts w:hint="default" w:ascii="Times New Roman" w:hAnsi="Times New Roman" w:eastAsia="黑体" w:cs="Times New Roman"/>
          <w:bCs/>
          <w:sz w:val="28"/>
          <w:szCs w:val="28"/>
        </w:rPr>
        <w:t>六、鉴定及检测项目</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（一）病虫害鉴定检测单位</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1．鉴定项目：</w:t>
      </w:r>
      <w:r>
        <w:rPr>
          <w:rFonts w:hint="default" w:ascii="Times New Roman" w:hAnsi="Times New Roman" w:eastAsia="仿宋" w:cs="Times New Roman"/>
          <w:bCs/>
          <w:color w:val="000000" w:themeColor="text1"/>
          <w:sz w:val="28"/>
          <w:szCs w:val="28"/>
        </w:rPr>
        <w:t>所有区组</w:t>
      </w:r>
      <w:r>
        <w:rPr>
          <w:rFonts w:hint="default" w:ascii="Times New Roman" w:hAnsi="Times New Roman" w:eastAsia="仿宋" w:cs="Times New Roman"/>
          <w:color w:val="000000" w:themeColor="text1"/>
          <w:sz w:val="28"/>
          <w:szCs w:val="28"/>
        </w:rPr>
        <w:t>试验品种的稻瘟病、纹枯病鉴定，干尖线虫病检测。</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bCs/>
          <w:color w:val="000000" w:themeColor="text1"/>
          <w:sz w:val="28"/>
          <w:szCs w:val="28"/>
        </w:rPr>
        <w:t>吉林省农业科学院植物保护研究所。</w:t>
      </w:r>
    </w:p>
    <w:p>
      <w:pPr>
        <w:spacing w:line="440" w:lineRule="exact"/>
        <w:ind w:firstLine="562" w:firstLineChars="200"/>
        <w:rPr>
          <w:rFonts w:hint="eastAsia" w:eastAsia="仿宋" w:cs="Times New Roman"/>
          <w:sz w:val="28"/>
          <w:szCs w:val="28"/>
          <w:lang w:val="en-US" w:eastAsia="zh-CN"/>
        </w:rPr>
      </w:pPr>
      <w:r>
        <w:rPr>
          <w:rFonts w:hint="default" w:ascii="Times New Roman" w:hAnsi="Times New Roman" w:eastAsia="仿宋" w:cs="Times New Roman"/>
          <w:b/>
          <w:bCs/>
          <w:color w:val="000000" w:themeColor="text1"/>
          <w:sz w:val="28"/>
          <w:szCs w:val="28"/>
        </w:rPr>
        <w:t>3．种子提供：</w:t>
      </w:r>
      <w:r>
        <w:rPr>
          <w:rFonts w:hint="default" w:ascii="Times New Roman" w:hAnsi="Times New Roman" w:eastAsia="仿宋" w:cs="Times New Roman"/>
          <w:color w:val="000000" w:themeColor="text1"/>
          <w:sz w:val="28"/>
          <w:szCs w:val="28"/>
        </w:rPr>
        <w:t>病害鉴定</w:t>
      </w:r>
      <w:r>
        <w:rPr>
          <w:rFonts w:hint="default" w:ascii="Times New Roman" w:hAnsi="Times New Roman" w:eastAsia="仿宋" w:cs="Times New Roman"/>
          <w:sz w:val="28"/>
          <w:szCs w:val="28"/>
        </w:rPr>
        <w:t>试验种子由主持单位收取</w:t>
      </w:r>
      <w:r>
        <w:rPr>
          <w:rFonts w:hint="eastAsia" w:eastAsia="仿宋" w:cs="Times New Roman"/>
          <w:sz w:val="28"/>
          <w:szCs w:val="28"/>
          <w:lang w:eastAsia="zh-CN"/>
        </w:rPr>
        <w:t>后统一提供</w:t>
      </w:r>
      <w:r>
        <w:rPr>
          <w:rFonts w:hint="default" w:ascii="Times New Roman" w:hAnsi="Times New Roman" w:eastAsia="仿宋" w:cs="Times New Roman"/>
          <w:sz w:val="28"/>
          <w:szCs w:val="28"/>
        </w:rPr>
        <w:t>；</w:t>
      </w:r>
      <w:r>
        <w:rPr>
          <w:rFonts w:hint="eastAsia" w:eastAsia="仿宋" w:cs="Times New Roman"/>
          <w:sz w:val="28"/>
          <w:szCs w:val="28"/>
          <w:lang w:eastAsia="zh-CN"/>
        </w:rPr>
        <w:t>区试第</w:t>
      </w:r>
      <w:r>
        <w:rPr>
          <w:rFonts w:hint="eastAsia" w:eastAsia="仿宋" w:cs="Times New Roman"/>
          <w:sz w:val="28"/>
          <w:szCs w:val="28"/>
          <w:lang w:val="en-US" w:eastAsia="zh-CN"/>
        </w:rPr>
        <w:t>1年参试品种</w:t>
      </w:r>
      <w:r>
        <w:rPr>
          <w:rFonts w:hint="default" w:ascii="Times New Roman" w:hAnsi="Times New Roman" w:eastAsia="仿宋" w:cs="Times New Roman"/>
          <w:sz w:val="28"/>
          <w:szCs w:val="28"/>
        </w:rPr>
        <w:t>干尖线虫检测需参试单位按植保所要求提交检测样及备查样</w:t>
      </w:r>
      <w:r>
        <w:rPr>
          <w:rFonts w:hint="eastAsia" w:eastAsia="仿宋" w:cs="Times New Roman"/>
          <w:sz w:val="28"/>
          <w:szCs w:val="28"/>
          <w:lang w:eastAsia="zh-CN"/>
        </w:rPr>
        <w:t>，区试第</w:t>
      </w:r>
      <w:r>
        <w:rPr>
          <w:rFonts w:hint="eastAsia" w:eastAsia="仿宋" w:cs="Times New Roman"/>
          <w:sz w:val="28"/>
          <w:szCs w:val="28"/>
          <w:lang w:val="en-US" w:eastAsia="zh-CN"/>
        </w:rPr>
        <w:t>2年参试品种由试验主持单位统一提供</w:t>
      </w:r>
      <w:r>
        <w:rPr>
          <w:rFonts w:hint="default" w:ascii="Times New Roman" w:hAnsi="Times New Roman" w:eastAsia="仿宋" w:cs="Times New Roman"/>
          <w:sz w:val="28"/>
          <w:szCs w:val="28"/>
        </w:rPr>
        <w:t>。</w:t>
      </w:r>
      <w:r>
        <w:rPr>
          <w:rFonts w:hint="eastAsia" w:eastAsia="仿宋" w:cs="Times New Roman"/>
          <w:sz w:val="28"/>
          <w:szCs w:val="28"/>
          <w:lang w:val="en-US" w:eastAsia="zh-CN"/>
        </w:rPr>
        <w:t xml:space="preserve">    </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（二）米质检测</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1．检测项目：</w:t>
      </w:r>
      <w:r>
        <w:rPr>
          <w:rFonts w:hint="default" w:ascii="Times New Roman" w:hAnsi="Times New Roman" w:eastAsia="仿宋" w:cs="Times New Roman"/>
          <w:color w:val="000000" w:themeColor="text1"/>
          <w:sz w:val="28"/>
          <w:szCs w:val="28"/>
        </w:rPr>
        <w:t>区域试验第2年参试品种的加工品质、外观品质及蒸煮品质检测（农业部NY/T593-2013《食用稻品种品质》标准</w:t>
      </w:r>
      <w:r>
        <w:rPr>
          <w:rFonts w:hint="default" w:ascii="Times New Roman" w:hAnsi="Times New Roman" w:eastAsia="仿宋" w:cs="Times New Roman"/>
          <w:bCs/>
          <w:color w:val="000000" w:themeColor="text1"/>
          <w:sz w:val="28"/>
          <w:szCs w:val="28"/>
        </w:rPr>
        <w:t>）</w:t>
      </w:r>
      <w:r>
        <w:rPr>
          <w:rFonts w:hint="default" w:ascii="Times New Roman" w:hAnsi="Times New Roman" w:eastAsia="仿宋" w:cs="Times New Roman"/>
          <w:color w:val="000000" w:themeColor="text1"/>
          <w:sz w:val="28"/>
          <w:szCs w:val="28"/>
        </w:rPr>
        <w:t>。</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2．检测单位：</w:t>
      </w:r>
      <w:r>
        <w:rPr>
          <w:rFonts w:hint="default" w:ascii="Times New Roman" w:hAnsi="Times New Roman" w:eastAsia="仿宋" w:cs="Times New Roman"/>
          <w:color w:val="000000" w:themeColor="text1"/>
          <w:sz w:val="28"/>
          <w:szCs w:val="28"/>
        </w:rPr>
        <w:t>农业农村部食品质量监督检验测试中心（武汉）。</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3．样品提供：</w:t>
      </w:r>
      <w:r>
        <w:rPr>
          <w:rFonts w:hint="default" w:ascii="Times New Roman" w:hAnsi="Times New Roman" w:eastAsia="仿宋" w:cs="Times New Roman"/>
          <w:bCs/>
          <w:color w:val="000000" w:themeColor="text1"/>
          <w:sz w:val="28"/>
          <w:szCs w:val="28"/>
        </w:rPr>
        <w:t>黄熟时及时收获，手工轻搓脱粒，</w:t>
      </w:r>
      <w:r>
        <w:rPr>
          <w:rFonts w:hint="default" w:ascii="Times New Roman" w:hAnsi="Times New Roman" w:eastAsia="仿宋" w:cs="Times New Roman"/>
          <w:color w:val="000000" w:themeColor="text1"/>
          <w:sz w:val="28"/>
          <w:szCs w:val="28"/>
        </w:rPr>
        <w:t>自然适温晾晒，不暴晒，确保样品稻谷黄熟饱满、无病虫害、无穗发芽、无霉变，稻谷样含水量 14％～15%。每品种样品量 0.5公斤</w:t>
      </w:r>
      <w:r>
        <w:rPr>
          <w:rFonts w:hint="default" w:ascii="Times New Roman" w:hAnsi="Times New Roman" w:eastAsia="仿宋" w:cs="Times New Roman"/>
          <w:color w:val="000000" w:themeColor="text1"/>
          <w:w w:val="99"/>
          <w:sz w:val="28"/>
          <w:szCs w:val="28"/>
        </w:rPr>
        <w:t>。</w:t>
      </w:r>
      <w:r>
        <w:rPr>
          <w:rFonts w:hint="default" w:ascii="Times New Roman" w:hAnsi="Times New Roman" w:eastAsia="仿宋" w:cs="Times New Roman"/>
          <w:color w:val="000000" w:themeColor="text1"/>
          <w:sz w:val="28"/>
          <w:szCs w:val="28"/>
        </w:rPr>
        <w:t>米质检测样品由纯度鉴定主持单位统一提供。</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（三）DNA指纹鉴定及转基因成分检测</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1．鉴定项目：</w:t>
      </w:r>
      <w:r>
        <w:rPr>
          <w:rFonts w:hint="default" w:ascii="Times New Roman" w:hAnsi="Times New Roman" w:eastAsia="仿宋" w:cs="Times New Roman"/>
          <w:color w:val="000000" w:themeColor="text1"/>
          <w:sz w:val="28"/>
          <w:szCs w:val="28"/>
        </w:rPr>
        <w:t>区域试验品种进行DNA指纹检测，以及转基因成分检测。</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color w:val="000000" w:themeColor="text1"/>
          <w:sz w:val="28"/>
          <w:szCs w:val="28"/>
        </w:rPr>
        <w:t>农业部转基因植物环境安全监督检验测试中心（长春）。</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3．样品提供：</w:t>
      </w:r>
      <w:r>
        <w:rPr>
          <w:rFonts w:hint="default" w:ascii="Times New Roman" w:hAnsi="Times New Roman" w:eastAsia="仿宋" w:cs="Times New Roman"/>
          <w:color w:val="000000" w:themeColor="text1"/>
          <w:sz w:val="28"/>
          <w:szCs w:val="28"/>
        </w:rPr>
        <w:t>DNA指纹检测及转基因成分检测种子由主持单位统一提供。</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（四）纯度鉴定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1．鉴定项目：</w:t>
      </w:r>
      <w:r>
        <w:rPr>
          <w:rFonts w:hint="default" w:ascii="Times New Roman" w:hAnsi="Times New Roman" w:eastAsia="仿宋" w:cs="Times New Roman"/>
          <w:bCs/>
          <w:sz w:val="28"/>
          <w:szCs w:val="28"/>
        </w:rPr>
        <w:t>区域试验</w:t>
      </w:r>
      <w:r>
        <w:rPr>
          <w:rFonts w:hint="default" w:ascii="Times New Roman" w:hAnsi="Times New Roman" w:eastAsia="仿宋" w:cs="Times New Roman"/>
          <w:sz w:val="28"/>
          <w:szCs w:val="28"/>
        </w:rPr>
        <w:t>品种的纯度鉴定。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bCs/>
          <w:color w:val="000000" w:themeColor="text1"/>
          <w:sz w:val="28"/>
          <w:szCs w:val="28"/>
        </w:rPr>
        <w:t>通化市农业科学研究院。</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3．种子提供：</w:t>
      </w:r>
      <w:r>
        <w:rPr>
          <w:rFonts w:hint="default" w:ascii="Times New Roman" w:hAnsi="Times New Roman" w:eastAsia="仿宋" w:cs="Times New Roman"/>
          <w:color w:val="000000" w:themeColor="text1"/>
          <w:sz w:val="28"/>
          <w:szCs w:val="28"/>
        </w:rPr>
        <w:t>纯度鉴定种子由主持单位统一提供。</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（五）冷害鉴定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1．鉴定项目：</w:t>
      </w:r>
      <w:r>
        <w:rPr>
          <w:rFonts w:hint="default" w:ascii="Times New Roman" w:hAnsi="Times New Roman" w:eastAsia="仿宋" w:cs="Times New Roman"/>
          <w:bCs/>
          <w:sz w:val="28"/>
          <w:szCs w:val="28"/>
        </w:rPr>
        <w:t>区域试验</w:t>
      </w:r>
      <w:r>
        <w:rPr>
          <w:rFonts w:hint="default" w:ascii="Times New Roman" w:hAnsi="Times New Roman" w:eastAsia="仿宋" w:cs="Times New Roman"/>
          <w:color w:val="000000" w:themeColor="text1"/>
          <w:sz w:val="28"/>
          <w:szCs w:val="28"/>
        </w:rPr>
        <w:t>第2年参试</w:t>
      </w:r>
      <w:r>
        <w:rPr>
          <w:rFonts w:hint="default" w:ascii="Times New Roman" w:hAnsi="Times New Roman" w:eastAsia="仿宋" w:cs="Times New Roman"/>
          <w:sz w:val="28"/>
          <w:szCs w:val="28"/>
        </w:rPr>
        <w:t>品种的抗冷害鉴定。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bCs/>
          <w:color w:val="000000" w:themeColor="text1"/>
          <w:sz w:val="28"/>
          <w:szCs w:val="28"/>
        </w:rPr>
        <w:t>吉林省农业科学院水稻研究所。</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3．种子提供：</w:t>
      </w:r>
      <w:r>
        <w:rPr>
          <w:rFonts w:hint="default" w:ascii="Times New Roman" w:hAnsi="Times New Roman" w:eastAsia="仿宋" w:cs="Times New Roman"/>
          <w:color w:val="000000" w:themeColor="text1"/>
          <w:sz w:val="28"/>
          <w:szCs w:val="28"/>
        </w:rPr>
        <w:t>抗冷鉴定种子由主持单位统一提供。</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（六）白叶枯病鉴定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1．鉴定项目：</w:t>
      </w:r>
      <w:r>
        <w:rPr>
          <w:rFonts w:hint="default" w:ascii="Times New Roman" w:hAnsi="Times New Roman" w:eastAsia="仿宋" w:cs="Times New Roman"/>
          <w:bCs/>
          <w:sz w:val="28"/>
          <w:szCs w:val="28"/>
        </w:rPr>
        <w:t>区域试验</w:t>
      </w:r>
      <w:r>
        <w:rPr>
          <w:rFonts w:hint="default" w:ascii="Times New Roman" w:hAnsi="Times New Roman" w:eastAsia="仿宋" w:cs="Times New Roman"/>
          <w:color w:val="000000" w:themeColor="text1"/>
          <w:sz w:val="28"/>
          <w:szCs w:val="28"/>
        </w:rPr>
        <w:t>第2年参试</w:t>
      </w:r>
      <w:r>
        <w:rPr>
          <w:rFonts w:hint="default" w:ascii="Times New Roman" w:hAnsi="Times New Roman" w:eastAsia="仿宋" w:cs="Times New Roman"/>
          <w:sz w:val="28"/>
          <w:szCs w:val="28"/>
        </w:rPr>
        <w:t>品种的抗白叶枯病鉴定。</w:t>
      </w:r>
    </w:p>
    <w:p>
      <w:pPr>
        <w:spacing w:line="44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bCs/>
          <w:color w:val="000000" w:themeColor="text1"/>
          <w:sz w:val="28"/>
          <w:szCs w:val="28"/>
        </w:rPr>
        <w:t>2．鉴定单位：</w:t>
      </w:r>
      <w:r>
        <w:rPr>
          <w:rFonts w:hint="default" w:ascii="Times New Roman" w:hAnsi="Times New Roman" w:eastAsia="仿宋" w:cs="Times New Roman"/>
          <w:bCs/>
          <w:color w:val="000000" w:themeColor="text1"/>
          <w:sz w:val="28"/>
          <w:szCs w:val="28"/>
        </w:rPr>
        <w:t>通化市农业科学研究院。</w:t>
      </w:r>
    </w:p>
    <w:p>
      <w:pPr>
        <w:spacing w:line="44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3．种子提供：</w:t>
      </w:r>
      <w:r>
        <w:rPr>
          <w:rFonts w:hint="default" w:ascii="Times New Roman" w:hAnsi="Times New Roman" w:eastAsia="仿宋" w:cs="Times New Roman"/>
          <w:color w:val="000000" w:themeColor="text1"/>
          <w:sz w:val="28"/>
          <w:szCs w:val="28"/>
        </w:rPr>
        <w:t>抗白叶枯病鉴定种子由主持单位统一提供。</w:t>
      </w:r>
    </w:p>
    <w:p>
      <w:pPr>
        <w:spacing w:line="440" w:lineRule="exact"/>
        <w:ind w:firstLine="562" w:firstLineChars="200"/>
        <w:rPr>
          <w:rFonts w:hint="default" w:ascii="Times New Roman" w:hAnsi="Times New Roman" w:eastAsia="楷体_GB2312" w:cs="Times New Roman"/>
          <w:b/>
          <w:color w:val="000000" w:themeColor="text1"/>
          <w:sz w:val="28"/>
          <w:szCs w:val="28"/>
        </w:rPr>
      </w:pPr>
      <w:r>
        <w:rPr>
          <w:rFonts w:hint="default" w:ascii="Times New Roman" w:hAnsi="Times New Roman" w:eastAsia="楷体_GB2312" w:cs="Times New Roman"/>
          <w:b/>
          <w:color w:val="000000" w:themeColor="text1"/>
          <w:sz w:val="28"/>
          <w:szCs w:val="28"/>
        </w:rPr>
        <w:t>（七）DUS测试</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进入区域试验的品种，申请者需自主或委托农业部授权的DUS测试机构开展2个独立生长周期的DUS测试。相关要求见《农业部办公厅关于做好主要农作物品种审定特异性、一致性、稳定性测试工作的通知》（农办种〔2017〕4号）。</w:t>
      </w:r>
      <w:r>
        <w:rPr>
          <w:rFonts w:hint="default" w:ascii="Times New Roman" w:hAnsi="Times New Roman" w:eastAsia="仿宋" w:cs="Times New Roman"/>
          <w:bCs/>
          <w:color w:val="000000" w:themeColor="text1"/>
          <w:sz w:val="28"/>
          <w:szCs w:val="28"/>
        </w:rPr>
        <w:t>完成试验程序待审品种，需提交2个独立生长周期的DUS测试报告，否则不予审定。</w:t>
      </w:r>
    </w:p>
    <w:p>
      <w:pPr>
        <w:spacing w:line="44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七、其他事项</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（一）</w:t>
      </w:r>
      <w:r>
        <w:rPr>
          <w:rFonts w:hint="default" w:ascii="Times New Roman" w:hAnsi="Times New Roman" w:eastAsia="仿宋" w:cs="Times New Roman"/>
          <w:sz w:val="28"/>
          <w:szCs w:val="28"/>
        </w:rPr>
        <w:t>为确保试验正常开展，本试验实行封闭管理，提供品种单位有关人员未经允许不得前往各试验点参观试验，不得向试验点查询品种表现和索取试验结果，违者将依据有关规定处罚。</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（二）</w:t>
      </w:r>
      <w:r>
        <w:rPr>
          <w:rFonts w:hint="default" w:ascii="Times New Roman" w:hAnsi="Times New Roman" w:eastAsia="仿宋" w:cs="Times New Roman"/>
          <w:sz w:val="28"/>
          <w:szCs w:val="28"/>
        </w:rPr>
        <w:t>各承试点小区稻谷测产后须原袋保存3个月，以备核查。</w:t>
      </w:r>
    </w:p>
    <w:p>
      <w:pPr>
        <w:spacing w:line="44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（三）</w:t>
      </w:r>
      <w:r>
        <w:rPr>
          <w:rFonts w:hint="default" w:ascii="Times New Roman" w:hAnsi="Times New Roman" w:eastAsia="仿宋" w:cs="Times New Roman"/>
          <w:sz w:val="28"/>
          <w:szCs w:val="28"/>
        </w:rPr>
        <w:t>试验期间如果发生影响试验结果的意外事件，及时上报给</w:t>
      </w:r>
      <w:r>
        <w:rPr>
          <w:rFonts w:hint="default" w:ascii="Times New Roman" w:hAnsi="Times New Roman" w:eastAsia="仿宋" w:cs="Times New Roman"/>
          <w:color w:val="000000" w:themeColor="text1"/>
          <w:sz w:val="28"/>
          <w:szCs w:val="28"/>
        </w:rPr>
        <w:t>试验组织单位和</w:t>
      </w:r>
      <w:r>
        <w:rPr>
          <w:rFonts w:hint="default" w:ascii="Times New Roman" w:hAnsi="Times New Roman" w:eastAsia="仿宋" w:cs="Times New Roman"/>
          <w:sz w:val="28"/>
          <w:szCs w:val="28"/>
        </w:rPr>
        <w:t>试验主持单位。同时，必须如实记录事件经过和对鉴定试验结果的影响程度，并将相关图文资料（包括发生原因和鉴定点照片）存档，以便核实、确认。</w:t>
      </w:r>
    </w:p>
    <w:p>
      <w:pPr>
        <w:spacing w:line="44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Cs/>
          <w:color w:val="000000" w:themeColor="text1"/>
          <w:sz w:val="28"/>
          <w:szCs w:val="28"/>
        </w:rPr>
        <w:t>（四）</w:t>
      </w:r>
      <w:r>
        <w:rPr>
          <w:rFonts w:hint="default" w:ascii="Times New Roman" w:hAnsi="Times New Roman" w:eastAsia="仿宋" w:cs="Times New Roman"/>
          <w:color w:val="000000" w:themeColor="text1"/>
          <w:sz w:val="28"/>
          <w:szCs w:val="28"/>
        </w:rPr>
        <w:t>试验期间组织稻专业委员会委员、省站代表、育种者代表对试验实施情况和品种表现进行现场考察，对发生严重试验事故或存在严重试验质量问题的试验点提出试验结果不予采用的意见，对发现有熟期明显不符、纯度差、病害重等严重种性缺陷的参试品种提出现场淘汰意见。</w:t>
      </w: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黑体" w:cs="Times New Roman"/>
          <w:b w:val="0"/>
          <w:bCs/>
          <w:sz w:val="10"/>
          <w:szCs w:val="10"/>
        </w:rPr>
      </w:pPr>
      <w:r>
        <w:rPr>
          <w:rFonts w:hint="default" w:ascii="Times New Roman" w:hAnsi="Times New Roman" w:eastAsia="黑体" w:cs="Times New Roman"/>
          <w:b w:val="0"/>
          <w:bCs/>
          <w:color w:val="000000" w:themeColor="text1"/>
          <w:sz w:val="28"/>
          <w:szCs w:val="28"/>
        </w:rPr>
        <w:t>八、</w:t>
      </w:r>
      <w:r>
        <w:rPr>
          <w:rFonts w:hint="default" w:ascii="Times New Roman" w:hAnsi="Times New Roman" w:eastAsia="黑体" w:cs="Times New Roman"/>
          <w:b w:val="0"/>
          <w:bCs/>
          <w:sz w:val="28"/>
          <w:szCs w:val="28"/>
        </w:rPr>
        <w:t>承试单位</w:t>
      </w:r>
    </w:p>
    <w:p>
      <w:pPr>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表1-1</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2022年吉林省水稻品种区域试验承试单位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928"/>
        <w:gridCol w:w="609"/>
        <w:gridCol w:w="4193"/>
        <w:gridCol w:w="961"/>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78" w:type="dxa"/>
            <w:tcBorders>
              <w:top w:val="single" w:color="auto" w:sz="12" w:space="0"/>
              <w:left w:val="nil"/>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试 验类 别</w:t>
            </w:r>
          </w:p>
        </w:tc>
        <w:tc>
          <w:tcPr>
            <w:tcW w:w="942"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熟 期</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组 别</w:t>
            </w:r>
          </w:p>
        </w:tc>
        <w:tc>
          <w:tcPr>
            <w:tcW w:w="614"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序号</w:t>
            </w:r>
          </w:p>
        </w:tc>
        <w:tc>
          <w:tcPr>
            <w:tcW w:w="4294"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承  试  单  位</w:t>
            </w:r>
          </w:p>
        </w:tc>
        <w:tc>
          <w:tcPr>
            <w:tcW w:w="963"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邮 编</w:t>
            </w:r>
          </w:p>
        </w:tc>
        <w:tc>
          <w:tcPr>
            <w:tcW w:w="987" w:type="dxa"/>
            <w:tcBorders>
              <w:top w:val="single" w:color="auto" w:sz="12" w:space="0"/>
              <w:bottom w:val="single" w:color="auto" w:sz="12" w:space="0"/>
              <w:right w:val="nil"/>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878" w:type="dxa"/>
            <w:vMerge w:val="restart"/>
            <w:tcBorders>
              <w:top w:val="single" w:color="auto" w:sz="12" w:space="0"/>
              <w:left w:val="nil"/>
            </w:tcBorders>
            <w:vAlign w:val="center"/>
          </w:tcPr>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区</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域</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试</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验</w:t>
            </w:r>
          </w:p>
        </w:tc>
        <w:tc>
          <w:tcPr>
            <w:tcW w:w="942" w:type="dxa"/>
            <w:tcBorders>
              <w:top w:val="single" w:color="auto" w:sz="12" w:space="0"/>
            </w:tcBorders>
            <w:vAlign w:val="center"/>
          </w:tcPr>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早</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614" w:type="dxa"/>
            <w:tcBorders>
              <w:top w:val="single" w:color="auto" w:sz="12" w:space="0"/>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tc>
        <w:tc>
          <w:tcPr>
            <w:tcW w:w="4294" w:type="dxa"/>
            <w:tcBorders>
              <w:top w:val="single" w:color="auto" w:sz="12" w:space="0"/>
            </w:tcBorders>
            <w:vAlign w:val="center"/>
          </w:tcPr>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吉林市农业科学院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白城市农业科学院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吉林市丰优农业研究所</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磐石市经济开发区品种区域试验站</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梅河口吉洋种业有限责任公司</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中国科学院东北地理与农业生态研究所</w:t>
            </w:r>
          </w:p>
        </w:tc>
        <w:tc>
          <w:tcPr>
            <w:tcW w:w="963" w:type="dxa"/>
            <w:tcBorders>
              <w:top w:val="single" w:color="auto" w:sz="12" w:space="0"/>
            </w:tcBorders>
            <w:vAlign w:val="center"/>
          </w:tcPr>
          <w:p>
            <w:pPr>
              <w:pStyle w:val="46"/>
              <w:widowControl w:val="0"/>
              <w:pBdr>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132101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137000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132000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132300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135008</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130102</w:t>
            </w:r>
          </w:p>
        </w:tc>
        <w:tc>
          <w:tcPr>
            <w:tcW w:w="987" w:type="dxa"/>
            <w:tcBorders>
              <w:top w:val="single" w:color="auto" w:sz="12" w:space="0"/>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闫喜东</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李庆林</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杨国东</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周圆圆</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  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878"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942" w:type="dxa"/>
            <w:vAlign w:val="center"/>
          </w:tcPr>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614"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8</w:t>
            </w:r>
          </w:p>
        </w:tc>
        <w:tc>
          <w:tcPr>
            <w:tcW w:w="4294" w:type="dxa"/>
            <w:vAlign w:val="center"/>
          </w:tcPr>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吉林农业大学</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吉林市丰优农业研究所</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东丰县沣滢庄园玉米种植专业合作社</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w:t>
            </w:r>
          </w:p>
        </w:tc>
        <w:tc>
          <w:tcPr>
            <w:tcW w:w="963"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132000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136300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tc>
        <w:tc>
          <w:tcPr>
            <w:tcW w:w="987" w:type="dxa"/>
            <w:tcBorders>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李庆林</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李长梅</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878"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942" w:type="dxa"/>
            <w:tcBorders>
              <w:top w:val="nil"/>
            </w:tcBorders>
            <w:vAlign w:val="center"/>
          </w:tcPr>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614" w:type="dxa"/>
            <w:tcBorders>
              <w:top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8</w:t>
            </w:r>
          </w:p>
        </w:tc>
        <w:tc>
          <w:tcPr>
            <w:tcW w:w="4294" w:type="dxa"/>
            <w:tcBorders>
              <w:top w:val="nil"/>
            </w:tcBorders>
            <w:vAlign w:val="center"/>
          </w:tcPr>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吉林农业大学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通化市农业科学研究院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w w:val="66"/>
              </w:rPr>
              <w:t>东丰县沣滢庄园玉米种植专业合作社</w:t>
            </w:r>
            <w:r>
              <w:rPr>
                <w:rFonts w:hint="default" w:ascii="Times New Roman" w:hAnsi="Times New Roman" w:eastAsia="仿宋" w:cs="Times New Roman"/>
                <w:color w:val="000000" w:themeColor="text1"/>
              </w:rPr>
              <w:t xml:space="preserve">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w w:val="66"/>
              </w:rPr>
              <w:t>松原粮食集团水稻研究所有限公司</w:t>
            </w:r>
            <w:r>
              <w:rPr>
                <w:rFonts w:hint="default" w:ascii="Times New Roman" w:hAnsi="Times New Roman" w:eastAsia="仿宋" w:cs="Times New Roman"/>
                <w:color w:val="000000" w:themeColor="text1"/>
              </w:rPr>
              <w:t xml:space="preserve">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        （第一、二组）</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r>
              <w:rPr>
                <w:rFonts w:hint="default" w:ascii="Times New Roman" w:hAnsi="Times New Roman" w:eastAsia="仿宋" w:cs="Times New Roman"/>
                <w:color w:val="000000" w:themeColor="text1"/>
                <w:sz w:val="22"/>
                <w:szCs w:val="22"/>
              </w:rPr>
              <w:t xml:space="preserve">    （第一、二组）</w:t>
            </w:r>
          </w:p>
        </w:tc>
        <w:tc>
          <w:tcPr>
            <w:tcW w:w="963" w:type="dxa"/>
            <w:tcBorders>
              <w:top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136300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131105</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987" w:type="dxa"/>
            <w:tcBorders>
              <w:top w:val="nil"/>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初秀成</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李长梅</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李东明</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878"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942" w:type="dxa"/>
            <w:vAlign w:val="center"/>
          </w:tcPr>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00" w:lineRule="exact"/>
              <w:jc w:val="center"/>
              <w:rPr>
                <w:rFonts w:hint="default" w:ascii="Times New Roman" w:hAnsi="Times New Roman" w:eastAsia="仿宋" w:cs="Times New Roman"/>
                <w:color w:val="000000" w:themeColor="text1"/>
              </w:rPr>
            </w:pP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614"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tc>
        <w:tc>
          <w:tcPr>
            <w:tcW w:w="4294" w:type="dxa"/>
            <w:vAlign w:val="center"/>
          </w:tcPr>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吉林市农业科学院</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通化市农业科学研究院</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双辽市水稻研究所 </w:t>
            </w:r>
          </w:p>
        </w:tc>
        <w:tc>
          <w:tcPr>
            <w:tcW w:w="963"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132101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136400</w:t>
            </w:r>
          </w:p>
        </w:tc>
        <w:tc>
          <w:tcPr>
            <w:tcW w:w="987" w:type="dxa"/>
            <w:tcBorders>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初秀成</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余洪滨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878" w:type="dxa"/>
            <w:vMerge w:val="continue"/>
            <w:tcBorders>
              <w:left w:val="nil"/>
              <w:bottom w:val="single" w:color="auto" w:sz="12" w:space="0"/>
            </w:tcBorders>
            <w:vAlign w:val="center"/>
          </w:tcPr>
          <w:p>
            <w:pPr>
              <w:jc w:val="center"/>
              <w:rPr>
                <w:rFonts w:hint="default" w:ascii="Times New Roman" w:hAnsi="Times New Roman" w:eastAsia="仿宋" w:cs="Times New Roman"/>
                <w:color w:val="000000" w:themeColor="text1"/>
              </w:rPr>
            </w:pPr>
          </w:p>
        </w:tc>
        <w:tc>
          <w:tcPr>
            <w:tcW w:w="942" w:type="dxa"/>
            <w:tcBorders>
              <w:bottom w:val="single" w:color="auto" w:sz="12" w:space="0"/>
            </w:tcBorders>
            <w:vAlign w:val="center"/>
          </w:tcPr>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优</w:t>
            </w: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良</w:t>
            </w: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食</w:t>
            </w: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味</w:t>
            </w:r>
          </w:p>
          <w:p>
            <w:pPr>
              <w:spacing w:line="3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614" w:type="dxa"/>
            <w:tcBorders>
              <w:bottom w:val="single" w:color="auto" w:sz="12" w:space="0"/>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tc>
        <w:tc>
          <w:tcPr>
            <w:tcW w:w="4294" w:type="dxa"/>
            <w:tcBorders>
              <w:bottom w:val="single" w:color="auto" w:sz="12" w:space="0"/>
            </w:tcBorders>
            <w:vAlign w:val="center"/>
          </w:tcPr>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        （第一、二组）</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 xml:space="preserve">吉林市农业科学院        </w:t>
            </w:r>
            <w:r>
              <w:rPr>
                <w:rFonts w:hint="default" w:ascii="Times New Roman" w:hAnsi="Times New Roman" w:eastAsia="仿宋" w:cs="Times New Roman"/>
                <w:color w:val="000000" w:themeColor="text1"/>
                <w:sz w:val="22"/>
                <w:szCs w:val="22"/>
              </w:rPr>
              <w:t>（第一、二组）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通化市农业科学研究院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        （第一、二组）</w:t>
            </w:r>
          </w:p>
          <w:p>
            <w:pPr>
              <w:spacing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kern w:val="2"/>
              </w:rPr>
              <w:t>吉林大农种业有限公司</w:t>
            </w:r>
            <w:r>
              <w:rPr>
                <w:rFonts w:hint="default" w:ascii="Times New Roman" w:hAnsi="Times New Roman" w:eastAsia="仿宋" w:cs="Times New Roman"/>
                <w:color w:val="000000" w:themeColor="text1"/>
              </w:rPr>
              <w:t xml:space="preserve">    （第一、二组）</w:t>
            </w:r>
          </w:p>
        </w:tc>
        <w:tc>
          <w:tcPr>
            <w:tcW w:w="963" w:type="dxa"/>
            <w:tcBorders>
              <w:bottom w:val="single" w:color="auto" w:sz="12" w:space="0"/>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pStyle w:val="46"/>
              <w:widowControl w:val="0"/>
              <w:pBdr>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132101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987" w:type="dxa"/>
            <w:tcBorders>
              <w:bottom w:val="single" w:color="auto" w:sz="12" w:space="0"/>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刘才哲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李彦利</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tc>
      </w:tr>
    </w:tbl>
    <w:p>
      <w:pPr>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表1-2</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2022年吉林省水稻品种生产试验承试单位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838"/>
        <w:gridCol w:w="522"/>
        <w:gridCol w:w="4101"/>
        <w:gridCol w:w="1102"/>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11" w:type="dxa"/>
            <w:tcBorders>
              <w:top w:val="single" w:color="auto" w:sz="12" w:space="0"/>
              <w:left w:val="nil"/>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试 验</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类 别</w:t>
            </w:r>
          </w:p>
        </w:tc>
        <w:tc>
          <w:tcPr>
            <w:tcW w:w="879"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熟 期</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组 别</w:t>
            </w:r>
          </w:p>
        </w:tc>
        <w:tc>
          <w:tcPr>
            <w:tcW w:w="531"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序</w:t>
            </w:r>
          </w:p>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号</w:t>
            </w:r>
          </w:p>
        </w:tc>
        <w:tc>
          <w:tcPr>
            <w:tcW w:w="4475"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承  试  单  位</w:t>
            </w:r>
          </w:p>
        </w:tc>
        <w:tc>
          <w:tcPr>
            <w:tcW w:w="1125"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邮 编</w:t>
            </w:r>
          </w:p>
        </w:tc>
        <w:tc>
          <w:tcPr>
            <w:tcW w:w="1065" w:type="dxa"/>
            <w:tcBorders>
              <w:top w:val="single" w:color="auto" w:sz="12" w:space="0"/>
              <w:bottom w:val="single" w:color="auto" w:sz="12" w:space="0"/>
              <w:right w:val="nil"/>
            </w:tcBorders>
            <w:vAlign w:val="center"/>
          </w:tcPr>
          <w:p>
            <w:pPr>
              <w:jc w:val="center"/>
              <w:rPr>
                <w:rFonts w:hint="default" w:ascii="Times New Roman" w:hAnsi="Times New Roman" w:eastAsia="仿宋" w:cs="Times New Roman"/>
                <w:b/>
                <w:bCs/>
                <w:color w:val="000000" w:themeColor="text1"/>
              </w:rPr>
            </w:pPr>
            <w:r>
              <w:rPr>
                <w:rFonts w:hint="default" w:ascii="Times New Roman" w:hAnsi="Times New Roman" w:eastAsia="仿宋" w:cs="Times New Roman"/>
                <w:b/>
                <w:bCs/>
                <w:color w:val="000000" w:themeColor="text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11" w:type="dxa"/>
            <w:vMerge w:val="restart"/>
            <w:tcBorders>
              <w:top w:val="single" w:color="auto" w:sz="12" w:space="0"/>
              <w:left w:val="nil"/>
            </w:tcBorders>
            <w:vAlign w:val="center"/>
          </w:tcPr>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生</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产</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试</w:t>
            </w: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验</w:t>
            </w:r>
          </w:p>
        </w:tc>
        <w:tc>
          <w:tcPr>
            <w:tcW w:w="879" w:type="dxa"/>
            <w:tcBorders>
              <w:top w:val="single" w:color="auto" w:sz="12" w:space="0"/>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早</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tcBorders>
              <w:top w:val="single" w:color="auto" w:sz="12" w:space="0"/>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p>
            <w:pPr>
              <w:spacing w:line="420" w:lineRule="exact"/>
              <w:jc w:val="center"/>
              <w:rPr>
                <w:rFonts w:hint="eastAsia" w:ascii="Times New Roman" w:hAnsi="Times New Roman" w:eastAsia="仿宋" w:cs="Times New Roman"/>
                <w:color w:val="000000" w:themeColor="text1"/>
                <w:lang w:val="en-US" w:eastAsia="zh-CN"/>
              </w:rPr>
            </w:pPr>
            <w:r>
              <w:rPr>
                <w:rFonts w:hint="eastAsia" w:eastAsia="仿宋" w:cs="Times New Roman"/>
                <w:color w:val="000000" w:themeColor="text1"/>
                <w:lang w:val="en-US" w:eastAsia="zh-CN"/>
              </w:rPr>
              <w:t>8</w:t>
            </w:r>
          </w:p>
        </w:tc>
        <w:tc>
          <w:tcPr>
            <w:tcW w:w="4475" w:type="dxa"/>
            <w:tcBorders>
              <w:top w:val="single" w:color="auto" w:sz="12" w:space="0"/>
            </w:tcBorders>
            <w:vAlign w:val="center"/>
          </w:tcPr>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白城市农业科学院</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rPr>
              <w:t>舒兰市农业综合执法大队</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磐石市经济开发区品种区域试验站</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通化市田禾种业有限公司</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 xml:space="preserve">梅河口吉洋种业有限责任公司   </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中国科学院东北地理与农业生态研究所</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kern w:val="2"/>
                <w:sz w:val="22"/>
                <w:szCs w:val="22"/>
              </w:rPr>
              <w:t>吉林大农种业有限公司</w:t>
            </w:r>
          </w:p>
        </w:tc>
        <w:tc>
          <w:tcPr>
            <w:tcW w:w="1125" w:type="dxa"/>
            <w:tcBorders>
              <w:top w:val="single" w:color="auto" w:sz="12" w:space="0"/>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137000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132600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132300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135008</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130102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1065" w:type="dxa"/>
            <w:tcBorders>
              <w:top w:val="single" w:color="auto" w:sz="12" w:space="0"/>
              <w:right w:val="nil"/>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闫喜东</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李士君</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杨国东</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田京俊</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周圆圆</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  福</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11"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79"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vAlign w:val="center"/>
          </w:tcPr>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8</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9</w:t>
            </w:r>
          </w:p>
        </w:tc>
        <w:tc>
          <w:tcPr>
            <w:tcW w:w="4475" w:type="dxa"/>
            <w:vAlign w:val="center"/>
          </w:tcPr>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中国科学院东北地理与农业生态研究所</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延边朝鲜族自治州农业科学院</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吉林市宏业种子有限公司</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通化市田禾种业有限公司</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磐石市经济开发区品种区域试验站</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w:t>
            </w:r>
          </w:p>
          <w:p>
            <w:pPr>
              <w:pStyle w:val="45"/>
              <w:widowControl w:val="0"/>
              <w:pBdr>
                <w:left w:val="none" w:color="auto" w:sz="0" w:space="0"/>
                <w:bottom w:val="none" w:color="auto" w:sz="0" w:space="0"/>
                <w:right w:val="none" w:color="auto" w:sz="0" w:space="0"/>
              </w:pBdr>
              <w:spacing w:before="0" w:beforeAutospacing="0" w:after="0" w:afterAutospacing="0" w:line="40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p>
          <w:p>
            <w:pPr>
              <w:pStyle w:val="45"/>
              <w:widowControl w:val="0"/>
              <w:pBdr>
                <w:left w:val="none" w:color="auto" w:sz="0" w:space="0"/>
                <w:bottom w:val="none" w:color="auto" w:sz="0" w:space="0"/>
                <w:right w:val="none" w:color="auto" w:sz="0" w:space="0"/>
              </w:pBdr>
              <w:spacing w:before="0" w:beforeAutospacing="0" w:after="0" w:afterAutospacing="0" w:line="40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柳河县农业技术推广总站</w:t>
            </w:r>
          </w:p>
          <w:p>
            <w:pPr>
              <w:spacing w:line="40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rPr>
              <w:t>吉林省丰泽种业有限责任公司</w:t>
            </w:r>
          </w:p>
        </w:tc>
        <w:tc>
          <w:tcPr>
            <w:tcW w:w="1125" w:type="dxa"/>
            <w:vAlign w:val="center"/>
          </w:tcPr>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130102</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133400</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132001</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135000</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132300</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135300</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130400</w:t>
            </w:r>
          </w:p>
        </w:tc>
        <w:tc>
          <w:tcPr>
            <w:tcW w:w="1065" w:type="dxa"/>
            <w:tcBorders>
              <w:right w:val="nil"/>
            </w:tcBorders>
            <w:vAlign w:val="center"/>
          </w:tcPr>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  福</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徐伟豪</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陈大庆</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田京俊</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杨国东</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张  琼</w:t>
            </w:r>
          </w:p>
          <w:p>
            <w:pPr>
              <w:spacing w:line="40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张青山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11"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79"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中</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7</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8</w:t>
            </w:r>
          </w:p>
        </w:tc>
        <w:tc>
          <w:tcPr>
            <w:tcW w:w="4475" w:type="dxa"/>
            <w:vAlign w:val="center"/>
          </w:tcPr>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w:t>
            </w:r>
          </w:p>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rPr>
              <w:t>吉林省丰泽种业有限责任公司</w:t>
            </w:r>
          </w:p>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吉林市宏业种子有限公司</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通化市田禾种业有限公司</w:t>
            </w:r>
          </w:p>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双辽市水稻研究所</w:t>
            </w:r>
          </w:p>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长春市农业科学院</w:t>
            </w:r>
          </w:p>
          <w:p>
            <w:pPr>
              <w:spacing w:line="36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rPr>
              <w:t>永吉县吉桦农业科技服务有限公司</w:t>
            </w:r>
          </w:p>
          <w:p>
            <w:pPr>
              <w:pStyle w:val="45"/>
              <w:widowControl w:val="0"/>
              <w:pBdr>
                <w:left w:val="none" w:color="auto" w:sz="0" w:space="0"/>
                <w:bottom w:val="none" w:color="auto" w:sz="0" w:space="0"/>
                <w:right w:val="none" w:color="auto" w:sz="0" w:space="0"/>
              </w:pBdr>
              <w:spacing w:before="0" w:beforeAutospacing="0" w:after="0" w:afterAutospacing="0" w:line="36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r>
              <w:rPr>
                <w:rFonts w:hint="default" w:ascii="Times New Roman" w:hAnsi="Times New Roman" w:eastAsia="仿宋" w:cs="Times New Roman"/>
                <w:color w:val="000000" w:themeColor="text1"/>
                <w:sz w:val="22"/>
                <w:szCs w:val="22"/>
              </w:rPr>
              <w:t xml:space="preserve">  </w:t>
            </w:r>
          </w:p>
        </w:tc>
        <w:tc>
          <w:tcPr>
            <w:tcW w:w="1125" w:type="dxa"/>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130400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132001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136400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130111</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132200</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tc>
        <w:tc>
          <w:tcPr>
            <w:tcW w:w="1065" w:type="dxa"/>
            <w:tcBorders>
              <w:right w:val="nil"/>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张青山</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陈大庆</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田京俊</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余洪彬</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金玄吉</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张艳华</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11" w:type="dxa"/>
            <w:vMerge w:val="continue"/>
            <w:tcBorders>
              <w:left w:val="nil"/>
              <w:bottom w:val="single" w:color="auto" w:sz="12" w:space="0"/>
            </w:tcBorders>
            <w:vAlign w:val="center"/>
          </w:tcPr>
          <w:p>
            <w:pPr>
              <w:jc w:val="center"/>
              <w:rPr>
                <w:rFonts w:hint="default" w:ascii="Times New Roman" w:hAnsi="Times New Roman" w:eastAsia="仿宋" w:cs="Times New Roman"/>
                <w:color w:val="000000" w:themeColor="text1"/>
              </w:rPr>
            </w:pPr>
          </w:p>
        </w:tc>
        <w:tc>
          <w:tcPr>
            <w:tcW w:w="879" w:type="dxa"/>
            <w:tcBorders>
              <w:bottom w:val="single" w:color="auto" w:sz="12" w:space="0"/>
            </w:tcBorders>
            <w:vAlign w:val="center"/>
          </w:tcPr>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晚</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熟</w:t>
            </w:r>
          </w:p>
          <w:p>
            <w:pPr>
              <w:spacing w:line="36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组</w:t>
            </w:r>
          </w:p>
        </w:tc>
        <w:tc>
          <w:tcPr>
            <w:tcW w:w="531" w:type="dxa"/>
            <w:tcBorders>
              <w:bottom w:val="single" w:color="auto" w:sz="12" w:space="0"/>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2</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3</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4</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5</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6</w:t>
            </w:r>
          </w:p>
        </w:tc>
        <w:tc>
          <w:tcPr>
            <w:tcW w:w="4475" w:type="dxa"/>
            <w:tcBorders>
              <w:bottom w:val="single" w:color="auto" w:sz="12" w:space="0"/>
            </w:tcBorders>
            <w:vAlign w:val="center"/>
          </w:tcPr>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吉林省农业科学院</w:t>
            </w:r>
          </w:p>
          <w:p>
            <w:pPr>
              <w:pStyle w:val="45"/>
              <w:widowControl w:val="0"/>
              <w:pBdr>
                <w:left w:val="none" w:color="auto" w:sz="0" w:space="0"/>
                <w:bottom w:val="none" w:color="auto" w:sz="0" w:space="0"/>
                <w:right w:val="none" w:color="auto" w:sz="0" w:space="0"/>
              </w:pBdr>
              <w:spacing w:before="0" w:beforeAutospacing="0" w:after="0" w:afterAutospacing="0" w:line="42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通化市田禾种业有限公司</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双辽市水稻研究所</w:t>
            </w:r>
          </w:p>
          <w:p>
            <w:pPr>
              <w:pStyle w:val="45"/>
              <w:widowControl w:val="0"/>
              <w:pBdr>
                <w:left w:val="none" w:color="auto" w:sz="0" w:space="0"/>
                <w:bottom w:val="none" w:color="auto" w:sz="0" w:space="0"/>
                <w:right w:val="none" w:color="auto" w:sz="0" w:space="0"/>
              </w:pBdr>
              <w:spacing w:before="0" w:beforeAutospacing="0" w:after="0" w:afterAutospacing="0" w:line="420" w:lineRule="exact"/>
              <w:rPr>
                <w:rFonts w:hint="default" w:ascii="Times New Roman" w:hAnsi="Times New Roman" w:eastAsia="仿宋" w:cs="Times New Roman"/>
                <w:color w:val="000000" w:themeColor="text1"/>
                <w:kern w:val="2"/>
                <w:sz w:val="22"/>
                <w:szCs w:val="22"/>
              </w:rPr>
            </w:pPr>
            <w:r>
              <w:rPr>
                <w:rFonts w:hint="default" w:ascii="Times New Roman" w:hAnsi="Times New Roman" w:eastAsia="仿宋" w:cs="Times New Roman"/>
                <w:color w:val="000000" w:themeColor="text1"/>
                <w:kern w:val="2"/>
                <w:sz w:val="22"/>
                <w:szCs w:val="22"/>
              </w:rPr>
              <w:t>吉林大农种业有限公司</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吉林农业大学</w:t>
            </w:r>
          </w:p>
          <w:p>
            <w:pPr>
              <w:spacing w:line="420" w:lineRule="exact"/>
              <w:jc w:val="both"/>
              <w:rPr>
                <w:rFonts w:hint="default" w:ascii="Times New Roman" w:hAnsi="Times New Roman" w:eastAsia="仿宋" w:cs="Times New Roman"/>
                <w:color w:val="000000" w:themeColor="text1"/>
              </w:rPr>
            </w:pPr>
            <w:r>
              <w:rPr>
                <w:rFonts w:hint="default" w:ascii="Times New Roman" w:hAnsi="Times New Roman" w:eastAsia="仿宋" w:cs="Times New Roman"/>
                <w:color w:val="000000"/>
              </w:rPr>
              <w:t>吉林省丰泽种业有限责任公司</w:t>
            </w:r>
          </w:p>
        </w:tc>
        <w:tc>
          <w:tcPr>
            <w:tcW w:w="1125" w:type="dxa"/>
            <w:tcBorders>
              <w:bottom w:val="single" w:color="auto" w:sz="12" w:space="0"/>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136102</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135000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136400</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130118</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130400</w:t>
            </w:r>
          </w:p>
        </w:tc>
        <w:tc>
          <w:tcPr>
            <w:tcW w:w="1065" w:type="dxa"/>
            <w:tcBorders>
              <w:bottom w:val="single" w:color="auto" w:sz="12" w:space="0"/>
              <w:right w:val="nil"/>
            </w:tcBorders>
            <w:vAlign w:val="center"/>
          </w:tcPr>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全成哲</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田京俊</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余洪彬</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凌凤楼</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马  建</w:t>
            </w:r>
          </w:p>
          <w:p>
            <w:pPr>
              <w:spacing w:line="420" w:lineRule="exact"/>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rPr>
              <w:t>张青山</w:t>
            </w:r>
          </w:p>
        </w:tc>
      </w:tr>
    </w:tbl>
    <w:p>
      <w:pPr>
        <w:spacing w:line="360" w:lineRule="auto"/>
        <w:ind w:firstLine="720" w:firstLineChars="300"/>
        <w:rPr>
          <w:rFonts w:hint="default" w:ascii="Times New Roman" w:hAnsi="Times New Roman" w:cs="Times New Roman" w:eastAsiaTheme="majorEastAsia"/>
          <w:color w:val="000000" w:themeColor="text1"/>
          <w:sz w:val="24"/>
          <w:szCs w:val="24"/>
        </w:rPr>
        <w:sectPr>
          <w:footerReference r:id="rId3" w:type="default"/>
          <w:pgSz w:w="11906" w:h="16838"/>
          <w:pgMar w:top="1440" w:right="1797" w:bottom="1440" w:left="1797" w:header="851" w:footer="284" w:gutter="0"/>
          <w:cols w:space="425" w:num="1"/>
          <w:docGrid w:type="lines" w:linePitch="312" w:charSpace="0"/>
        </w:sectPr>
      </w:pPr>
    </w:p>
    <w:p>
      <w:pPr>
        <w:spacing w:line="280" w:lineRule="exact"/>
        <w:ind w:firstLine="560" w:firstLineChars="200"/>
        <w:rPr>
          <w:rFonts w:hint="eastAsia" w:ascii="黑体" w:hAnsi="黑体" w:eastAsia="黑体" w:cs="黑体"/>
          <w:b w:val="0"/>
          <w:bCs w:val="0"/>
          <w:color w:val="000000" w:themeColor="text1"/>
          <w:sz w:val="28"/>
          <w:szCs w:val="28"/>
        </w:rPr>
      </w:pPr>
      <w:r>
        <w:rPr>
          <w:rFonts w:hint="eastAsia" w:ascii="黑体" w:hAnsi="黑体" w:eastAsia="黑体" w:cs="黑体"/>
          <w:b w:val="0"/>
          <w:bCs w:val="0"/>
          <w:color w:val="000000" w:themeColor="text1"/>
          <w:sz w:val="28"/>
          <w:szCs w:val="28"/>
        </w:rPr>
        <w:t>九、试验品种与供种单位</w:t>
      </w:r>
    </w:p>
    <w:p>
      <w:pPr>
        <w:spacing w:line="280" w:lineRule="exact"/>
        <w:ind w:firstLine="420" w:firstLineChars="150"/>
        <w:rPr>
          <w:rFonts w:hint="eastAsia" w:ascii="楷体_GB2312" w:hAnsi="楷体_GB2312" w:eastAsia="楷体_GB2312" w:cs="楷体_GB2312"/>
          <w:b/>
          <w:bCs/>
          <w:color w:val="000000" w:themeColor="text1"/>
          <w:sz w:val="28"/>
          <w:szCs w:val="28"/>
        </w:rPr>
      </w:pPr>
    </w:p>
    <w:p>
      <w:pPr>
        <w:spacing w:line="280" w:lineRule="exact"/>
        <w:ind w:firstLine="420" w:firstLineChars="150"/>
        <w:rPr>
          <w:rFonts w:hint="eastAsia"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（一）区域试验</w:t>
      </w:r>
    </w:p>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表2-1</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2022年吉林省水稻品种区域试验“中早熟组”参试品种与供种单位</w:t>
      </w:r>
    </w:p>
    <w:tbl>
      <w:tblPr>
        <w:tblStyle w:val="27"/>
        <w:tblW w:w="15019" w:type="dxa"/>
        <w:jc w:val="center"/>
        <w:tblLayout w:type="fixed"/>
        <w:tblCellMar>
          <w:top w:w="0" w:type="dxa"/>
          <w:left w:w="0" w:type="dxa"/>
          <w:bottom w:w="0" w:type="dxa"/>
          <w:right w:w="0" w:type="dxa"/>
        </w:tblCellMar>
      </w:tblPr>
      <w:tblGrid>
        <w:gridCol w:w="425"/>
        <w:gridCol w:w="568"/>
        <w:gridCol w:w="284"/>
        <w:gridCol w:w="1026"/>
        <w:gridCol w:w="2409"/>
        <w:gridCol w:w="2599"/>
        <w:gridCol w:w="2599"/>
        <w:gridCol w:w="2599"/>
        <w:gridCol w:w="708"/>
        <w:gridCol w:w="1134"/>
        <w:gridCol w:w="668"/>
      </w:tblGrid>
      <w:tr>
        <w:tblPrEx>
          <w:tblCellMar>
            <w:top w:w="0" w:type="dxa"/>
            <w:left w:w="0" w:type="dxa"/>
            <w:bottom w:w="0" w:type="dxa"/>
            <w:right w:w="0" w:type="dxa"/>
          </w:tblCellMar>
        </w:tblPrEx>
        <w:trPr>
          <w:trHeight w:val="391" w:hRule="atLeast"/>
          <w:jc w:val="center"/>
        </w:trPr>
        <w:tc>
          <w:tcPr>
            <w:tcW w:w="425"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2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102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240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59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59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259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70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邮 编</w:t>
            </w:r>
          </w:p>
        </w:tc>
        <w:tc>
          <w:tcPr>
            <w:tcW w:w="113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493" w:hRule="atLeast"/>
          <w:jc w:val="center"/>
        </w:trPr>
        <w:tc>
          <w:tcPr>
            <w:tcW w:w="425" w:type="dxa"/>
            <w:vMerge w:val="restart"/>
            <w:tcBorders>
              <w:top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中</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早</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组</w:t>
            </w: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2021</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02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ind w:right="-110" w:rightChars="-50"/>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长白9号CK</w:t>
            </w:r>
          </w:p>
        </w:tc>
        <w:tc>
          <w:tcPr>
            <w:tcW w:w="240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59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吉林省公主岭市南崴镇铁北</w:t>
            </w:r>
          </w:p>
        </w:tc>
        <w:tc>
          <w:tcPr>
            <w:tcW w:w="70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13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13694491021</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延大802</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吉粳113/通禾899</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延边大学</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延边大学</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延吉市公园路977号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133002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18943705331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吴松权</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吉大 166</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HW256/五优稻1号</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长春市西安大路5333号、公主岭市岭东街新立委</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130062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13194315511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都兴林</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通育8601</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通育BW1101/东稻4</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13894525821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赵剑峰</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通禾8101</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通禾11-7005（通35/菰花粉后代材料）/通禾832</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通科95</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自选系TK14E8001/吉粳88</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13704458751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黄  文</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吉粳130</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吉粳511/（吉粳88/长白16）</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长春市生态大街1363号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18643476866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严永峰</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02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吉粳132</w:t>
            </w:r>
          </w:p>
        </w:tc>
        <w:tc>
          <w:tcPr>
            <w:tcW w:w="24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12X-5(10B46)/吉粳113</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长春市生态大街1363号</w:t>
            </w:r>
          </w:p>
        </w:tc>
        <w:tc>
          <w:tcPr>
            <w:tcW w:w="70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13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02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庆林72</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庆林698/庆林778</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吉林市丰优农业研究所</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吉林市丰优农业研究所</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吉林市昌邑区孤店子镇曹家村</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132000</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13904414060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李庆林</w:t>
            </w:r>
          </w:p>
        </w:tc>
      </w:tr>
      <w:tr>
        <w:tblPrEx>
          <w:tblCellMar>
            <w:top w:w="0" w:type="dxa"/>
            <w:left w:w="0" w:type="dxa"/>
            <w:bottom w:w="0" w:type="dxa"/>
            <w:right w:w="0" w:type="dxa"/>
          </w:tblCellMar>
        </w:tblPrEx>
        <w:trPr>
          <w:trHeight w:val="381"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明稻1号</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吉粳105/上育418</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吉林省吉盛种业开发有限公司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吉林省吉盛种业开发有限公司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梅河口市城南乡大榆树7组</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135000</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15043448656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幕文学</w:t>
            </w:r>
          </w:p>
        </w:tc>
      </w:tr>
      <w:tr>
        <w:tblPrEx>
          <w:tblCellMar>
            <w:top w:w="0" w:type="dxa"/>
            <w:left w:w="0" w:type="dxa"/>
            <w:bottom w:w="0" w:type="dxa"/>
            <w:right w:w="0" w:type="dxa"/>
          </w:tblCellMar>
        </w:tblPrEx>
        <w:trPr>
          <w:trHeight w:val="49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11</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宏科880</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辉粳7/宏科181F3</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吉林省宏科稻业有限公司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吉林省宏科稻业有限公司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吉林省辉南县辉南镇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13943562098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高玉森</w:t>
            </w:r>
          </w:p>
        </w:tc>
      </w:tr>
      <w:tr>
        <w:tblPrEx>
          <w:tblCellMar>
            <w:top w:w="0" w:type="dxa"/>
            <w:left w:w="0" w:type="dxa"/>
            <w:bottom w:w="0" w:type="dxa"/>
            <w:right w:w="0" w:type="dxa"/>
          </w:tblCellMar>
        </w:tblPrEx>
        <w:trPr>
          <w:trHeight w:val="42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12</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迎福116</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五优稻4号/松98-131</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梅河口市迎福农业科技有限公司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梅河口市迎福农业科技有限公司</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梅河口市海龙镇胜利街</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13894562799</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温之孝</w:t>
            </w:r>
          </w:p>
        </w:tc>
      </w:tr>
      <w:tr>
        <w:tblPrEx>
          <w:tblCellMar>
            <w:top w:w="0" w:type="dxa"/>
            <w:left w:w="0" w:type="dxa"/>
            <w:bottom w:w="0" w:type="dxa"/>
            <w:right w:w="0" w:type="dxa"/>
          </w:tblCellMar>
        </w:tblPrEx>
        <w:trPr>
          <w:trHeight w:val="427"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lang w:val="en-US" w:eastAsia="zh-CN"/>
              </w:rPr>
            </w:pPr>
            <w:r>
              <w:rPr>
                <w:rFonts w:hint="eastAsia" w:eastAsia="仿宋" w:cs="Times New Roman"/>
                <w:bCs/>
                <w:color w:val="000000" w:themeColor="text1"/>
                <w:sz w:val="18"/>
                <w:szCs w:val="18"/>
                <w:lang w:val="en-US" w:eastAsia="zh-CN"/>
              </w:rPr>
              <w:t>13</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通禾2107</w:t>
            </w:r>
          </w:p>
        </w:tc>
        <w:tc>
          <w:tcPr>
            <w:tcW w:w="24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通禾12-4222/通禾12-6174</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59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trHeight w:val="531" w:hRule="atLeast"/>
          <w:jc w:val="center"/>
        </w:trPr>
        <w:tc>
          <w:tcPr>
            <w:tcW w:w="425"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lang w:val="en-US" w:eastAsia="zh-CN"/>
              </w:rPr>
            </w:pPr>
            <w:r>
              <w:rPr>
                <w:rFonts w:hint="eastAsia" w:eastAsia="仿宋" w:cs="Times New Roman"/>
                <w:bCs/>
                <w:color w:val="000000" w:themeColor="text1"/>
                <w:sz w:val="18"/>
                <w:szCs w:val="18"/>
                <w:lang w:val="en-US" w:eastAsia="zh-CN"/>
              </w:rPr>
              <w:t>14</w:t>
            </w:r>
          </w:p>
        </w:tc>
        <w:tc>
          <w:tcPr>
            <w:tcW w:w="102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吉粳137</w:t>
            </w:r>
          </w:p>
        </w:tc>
        <w:tc>
          <w:tcPr>
            <w:tcW w:w="24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吉粳113/12-38（松粳6/02F6-256）</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吉林省农业科学院水稻研究所</w:t>
            </w:r>
          </w:p>
        </w:tc>
        <w:tc>
          <w:tcPr>
            <w:tcW w:w="259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0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13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bl>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表2-2</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2022年吉林省水稻品种区域试验“中熟组”参试品种与供种单位</w:t>
      </w:r>
    </w:p>
    <w:tbl>
      <w:tblPr>
        <w:tblStyle w:val="27"/>
        <w:tblW w:w="15019" w:type="dxa"/>
        <w:jc w:val="center"/>
        <w:tblLayout w:type="fixed"/>
        <w:tblCellMar>
          <w:top w:w="0" w:type="dxa"/>
          <w:left w:w="0" w:type="dxa"/>
          <w:bottom w:w="0" w:type="dxa"/>
          <w:right w:w="0" w:type="dxa"/>
        </w:tblCellMar>
      </w:tblPr>
      <w:tblGrid>
        <w:gridCol w:w="425"/>
        <w:gridCol w:w="568"/>
        <w:gridCol w:w="284"/>
        <w:gridCol w:w="1026"/>
        <w:gridCol w:w="2268"/>
        <w:gridCol w:w="2646"/>
        <w:gridCol w:w="2646"/>
        <w:gridCol w:w="2646"/>
        <w:gridCol w:w="708"/>
        <w:gridCol w:w="1134"/>
        <w:gridCol w:w="668"/>
      </w:tblGrid>
      <w:tr>
        <w:tblPrEx>
          <w:tblCellMar>
            <w:top w:w="0" w:type="dxa"/>
            <w:left w:w="0" w:type="dxa"/>
            <w:bottom w:w="0" w:type="dxa"/>
            <w:right w:w="0" w:type="dxa"/>
          </w:tblCellMar>
        </w:tblPrEx>
        <w:trPr>
          <w:trHeight w:val="391" w:hRule="atLeast"/>
          <w:jc w:val="center"/>
        </w:trPr>
        <w:tc>
          <w:tcPr>
            <w:tcW w:w="425"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2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102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22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64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64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264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70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邮 编</w:t>
            </w:r>
          </w:p>
        </w:tc>
        <w:tc>
          <w:tcPr>
            <w:tcW w:w="113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486" w:hRule="atLeast"/>
          <w:jc w:val="center"/>
        </w:trPr>
        <w:tc>
          <w:tcPr>
            <w:tcW w:w="425" w:type="dxa"/>
            <w:vMerge w:val="restart"/>
            <w:tcBorders>
              <w:top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中</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组</w:t>
            </w: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2021</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02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吉玉粳CK</w:t>
            </w:r>
          </w:p>
        </w:tc>
        <w:tc>
          <w:tcPr>
            <w:tcW w:w="226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64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4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4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吉林省公主岭市南崴镇铁北</w:t>
            </w:r>
          </w:p>
        </w:tc>
        <w:tc>
          <w:tcPr>
            <w:tcW w:w="70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13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13694490121</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庆林21</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庆林335/吉宏6//松粳9</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吉林市丰优农业研究所</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吉林市丰优农业研究所</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吉林市昌邑区孤店子镇曹家村</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132000</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13904414060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李庆林</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通福203</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通丰8号/通育211//吉粳88</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吉林省通化市梅河口市北环农资市场E座8号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135000</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15944571555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刘恒海</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吉科稻651</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通科17/C20-1选</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吉林市吉林经济技术开发区翰林路77号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13504768297</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杨祥波</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吉农大2061</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吉01-124/吉农大香粘稻</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吉农大2063</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吉农大香粘稻/吉农大51</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通系951</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通科29/自选材料11-06（通35/菰）远缘杂交后代</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吉林省梅河口市海龙镇通化市农科院</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通育8702</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通育BW1101/云浪香</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13894525821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赵剑峰</w:t>
            </w:r>
          </w:p>
        </w:tc>
      </w:tr>
      <w:tr>
        <w:tblPrEx>
          <w:tblCellMar>
            <w:top w:w="0" w:type="dxa"/>
            <w:left w:w="0" w:type="dxa"/>
            <w:bottom w:w="0" w:type="dxa"/>
            <w:right w:w="0" w:type="dxa"/>
          </w:tblCellMar>
        </w:tblPrEx>
        <w:trPr>
          <w:trHeight w:val="2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02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通禾8301</w:t>
            </w:r>
          </w:p>
        </w:tc>
        <w:tc>
          <w:tcPr>
            <w:tcW w:w="226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通禾10-7011/通禾11-7005（通35/菰花粉后代材料）</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02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宏科821</w:t>
            </w:r>
          </w:p>
        </w:tc>
        <w:tc>
          <w:tcPr>
            <w:tcW w:w="226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ind w:right="-110" w:rightChars="-50"/>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（宏科88/吉粳88）F2/宏科57</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吉林省宏科稻业有限公司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吉林省宏科稻业有限公司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吉林省辉南县辉南镇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13943562098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高玉森</w:t>
            </w:r>
          </w:p>
        </w:tc>
      </w:tr>
      <w:tr>
        <w:tblPrEx>
          <w:tblCellMar>
            <w:top w:w="0" w:type="dxa"/>
            <w:left w:w="0" w:type="dxa"/>
            <w:bottom w:w="0" w:type="dxa"/>
            <w:right w:w="0" w:type="dxa"/>
          </w:tblCellMar>
        </w:tblPrEx>
        <w:trPr>
          <w:trHeight w:val="421"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11</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新育168</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通科18/绥稻18</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吉林省新田地农业开发有限公司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吉林省新田地农业开发有限公司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吉林市永吉县万昌镇万昌客运站北900米</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13514455757</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崔玉洁</w:t>
            </w:r>
          </w:p>
        </w:tc>
      </w:tr>
      <w:tr>
        <w:tblPrEx>
          <w:tblCellMar>
            <w:top w:w="0" w:type="dxa"/>
            <w:left w:w="0" w:type="dxa"/>
            <w:bottom w:w="0" w:type="dxa"/>
            <w:right w:w="0" w:type="dxa"/>
          </w:tblCellMar>
        </w:tblPrEx>
        <w:trPr>
          <w:trHeight w:val="39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12</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东稻611</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通禾899/自选系13C19</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吉林省长春市高新北区盛北大街4888号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15943064468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  福</w:t>
            </w:r>
          </w:p>
        </w:tc>
      </w:tr>
      <w:tr>
        <w:tblPrEx>
          <w:tblCellMar>
            <w:top w:w="0" w:type="dxa"/>
            <w:left w:w="0" w:type="dxa"/>
            <w:bottom w:w="0" w:type="dxa"/>
            <w:right w:w="0" w:type="dxa"/>
          </w:tblCellMar>
        </w:tblPrEx>
        <w:trPr>
          <w:trHeight w:val="263"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13</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吉农大617</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农大俄系1/龙稻41</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  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  吉林大农种业有限公司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14</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吉大255</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sz w:val="18"/>
                <w:szCs w:val="18"/>
              </w:rPr>
              <w:t>松粳6号/HW7026</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130062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15</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通育8703</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 xml:space="preserve">通育256/通育Y1-40 </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通育211/月见草远缘杂交后代</w:t>
            </w:r>
            <w:r>
              <w:rPr>
                <w:rFonts w:hint="eastAsia" w:eastAsia="仿宋" w:cs="Times New Roman"/>
                <w:color w:val="000000" w:themeColor="text1"/>
                <w:sz w:val="18"/>
                <w:szCs w:val="18"/>
                <w:lang w:eastAsia="zh-CN"/>
              </w:rPr>
              <w:t>）</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trHeight w:val="486"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16</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通禾2117</w:t>
            </w:r>
          </w:p>
        </w:tc>
        <w:tc>
          <w:tcPr>
            <w:tcW w:w="226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sz w:val="18"/>
                <w:szCs w:val="18"/>
              </w:rPr>
              <w:t>通禾12-6045/通禾12-6174</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通化市农业科学研究院</w:t>
            </w:r>
          </w:p>
        </w:tc>
        <w:tc>
          <w:tcPr>
            <w:tcW w:w="264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sz w:val="18"/>
                <w:szCs w:val="18"/>
              </w:rPr>
              <w:t>梅河口市海龙镇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13843505430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李彦利</w:t>
            </w:r>
          </w:p>
        </w:tc>
      </w:tr>
      <w:tr>
        <w:tblPrEx>
          <w:tblCellMar>
            <w:top w:w="0" w:type="dxa"/>
            <w:left w:w="0" w:type="dxa"/>
            <w:bottom w:w="0" w:type="dxa"/>
            <w:right w:w="0" w:type="dxa"/>
          </w:tblCellMar>
        </w:tblPrEx>
        <w:trPr>
          <w:trHeight w:val="486" w:hRule="atLeast"/>
          <w:jc w:val="center"/>
        </w:trPr>
        <w:tc>
          <w:tcPr>
            <w:tcW w:w="425"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17</w:t>
            </w:r>
          </w:p>
        </w:tc>
        <w:tc>
          <w:tcPr>
            <w:tcW w:w="102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吉粳332</w:t>
            </w:r>
          </w:p>
        </w:tc>
        <w:tc>
          <w:tcPr>
            <w:tcW w:w="226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（通丰09-4/吉粳803）/吉大256</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64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70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130000</w:t>
            </w:r>
          </w:p>
        </w:tc>
        <w:tc>
          <w:tcPr>
            <w:tcW w:w="113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15843457506</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陈莫军</w:t>
            </w:r>
          </w:p>
        </w:tc>
      </w:tr>
    </w:tbl>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表2-3</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2022年吉林省水稻品种区域试验“中晚熟第一组”参试品种与供种单位</w:t>
      </w:r>
    </w:p>
    <w:tbl>
      <w:tblPr>
        <w:tblStyle w:val="27"/>
        <w:tblW w:w="15019" w:type="dxa"/>
        <w:jc w:val="center"/>
        <w:tblLayout w:type="fixed"/>
        <w:tblCellMar>
          <w:top w:w="0" w:type="dxa"/>
          <w:left w:w="0" w:type="dxa"/>
          <w:bottom w:w="0" w:type="dxa"/>
          <w:right w:w="0" w:type="dxa"/>
        </w:tblCellMar>
      </w:tblPr>
      <w:tblGrid>
        <w:gridCol w:w="425"/>
        <w:gridCol w:w="568"/>
        <w:gridCol w:w="284"/>
        <w:gridCol w:w="1026"/>
        <w:gridCol w:w="1667"/>
        <w:gridCol w:w="2755"/>
        <w:gridCol w:w="2756"/>
        <w:gridCol w:w="3028"/>
        <w:gridCol w:w="708"/>
        <w:gridCol w:w="1134"/>
        <w:gridCol w:w="668"/>
      </w:tblGrid>
      <w:tr>
        <w:tblPrEx>
          <w:tblCellMar>
            <w:top w:w="0" w:type="dxa"/>
            <w:left w:w="0" w:type="dxa"/>
            <w:bottom w:w="0" w:type="dxa"/>
            <w:right w:w="0" w:type="dxa"/>
          </w:tblCellMar>
        </w:tblPrEx>
        <w:trPr>
          <w:trHeight w:val="391" w:hRule="atLeast"/>
          <w:jc w:val="center"/>
        </w:trPr>
        <w:tc>
          <w:tcPr>
            <w:tcW w:w="425"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2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102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166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75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75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302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70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邮 编</w:t>
            </w:r>
          </w:p>
        </w:tc>
        <w:tc>
          <w:tcPr>
            <w:tcW w:w="113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669" w:hRule="atLeast"/>
          <w:jc w:val="center"/>
        </w:trPr>
        <w:tc>
          <w:tcPr>
            <w:tcW w:w="425" w:type="dxa"/>
            <w:vMerge w:val="restart"/>
            <w:tcBorders>
              <w:top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中</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晚</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第</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eastAsia" w:ascii="Times New Roman" w:hAnsi="Times New Roman" w:eastAsia="仿宋" w:cs="Times New Roman"/>
                <w:b/>
                <w:bCs/>
                <w:color w:val="000000" w:themeColor="text1"/>
                <w:sz w:val="18"/>
                <w:szCs w:val="18"/>
                <w:lang w:val="en-US" w:eastAsia="zh-CN"/>
              </w:rPr>
            </w:pPr>
            <w:r>
              <w:rPr>
                <w:rFonts w:hint="eastAsia" w:eastAsia="仿宋" w:cs="Times New Roman"/>
                <w:b/>
                <w:bCs/>
                <w:color w:val="000000" w:themeColor="text1"/>
                <w:sz w:val="18"/>
                <w:szCs w:val="18"/>
                <w:lang w:val="en-US" w:eastAsia="zh-CN"/>
              </w:rPr>
              <w:t>一</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组</w:t>
            </w: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2021</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02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通35CK</w:t>
            </w:r>
          </w:p>
        </w:tc>
        <w:tc>
          <w:tcPr>
            <w:tcW w:w="166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p>
        </w:tc>
        <w:tc>
          <w:tcPr>
            <w:tcW w:w="275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02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8"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珍粳1949</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馨稻2号/辽294</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吉林省永吉县万昌镇新房村八社</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132215</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13943191449</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郜忠文</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通福206</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通禾885/通禾863</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吉林省通化市梅河口市北环农资市场E座8号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135000</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15944571555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刘恒海</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宏科807</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宏科88/宏科57</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辉南县宏科水稻科研中心</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辉南县宏科水稻科研中心</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吉林省辉南县辉南镇</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13943562098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高玉森</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吉宏305</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吉宏207/宏599)/宏707</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bCs/>
                <w:color w:val="000000" w:themeColor="text1"/>
                <w:sz w:val="18"/>
                <w:szCs w:val="18"/>
              </w:rPr>
              <w:t>吉林市丰满经济技术开发区小兰旗村</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bCs/>
                <w:color w:val="000000" w:themeColor="text1"/>
                <w:sz w:val="18"/>
                <w:szCs w:val="18"/>
              </w:rPr>
              <w:t>132106</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13904414179</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包生伟</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吉科稻801</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通科12/C20</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吉林市吉林经济技术开发区翰林路77号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13504768297</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杨祥波</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东稻878</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通禾885/通禾99</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吉林省长春市高新北区盛北大街4888号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130102</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15943064468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  福</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吉农大301</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吉农大30/一目惚诱变系E12</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吉林农业大学、东北师范大学</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吉林农业大学、东北师范大学</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九稻937</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九稻41/平粳8</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吉林市吉林经济技术开发区九站街农研西路一号</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13944636002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刘才哲</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通延285</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吉粳88/黄芪</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通化市农业科学研究院、延边大学、吉林众鑫绿色米业集团有限公司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通化市农业科学研究院、延边大学、吉林众鑫绿色米业集团有限公司</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吉林省梅河口市海龙镇、延吉市公园路977号、延边州和龙市头道镇龙水村</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trHeight w:val="66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11</w:t>
            </w:r>
          </w:p>
        </w:tc>
        <w:tc>
          <w:tcPr>
            <w:tcW w:w="102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通系966</w:t>
            </w:r>
          </w:p>
        </w:tc>
        <w:tc>
          <w:tcPr>
            <w:tcW w:w="166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通系929/陆奥香//通育216</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02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吉林省梅河口市海龙镇通化市农科院</w:t>
            </w:r>
          </w:p>
        </w:tc>
        <w:tc>
          <w:tcPr>
            <w:tcW w:w="70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CellMar>
            <w:top w:w="0" w:type="dxa"/>
            <w:left w:w="0" w:type="dxa"/>
            <w:bottom w:w="0" w:type="dxa"/>
            <w:right w:w="0" w:type="dxa"/>
          </w:tblCellMar>
        </w:tblPrEx>
        <w:trPr>
          <w:trHeight w:val="669" w:hRule="atLeast"/>
          <w:jc w:val="center"/>
        </w:trPr>
        <w:tc>
          <w:tcPr>
            <w:tcW w:w="425"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12</w:t>
            </w:r>
          </w:p>
        </w:tc>
        <w:tc>
          <w:tcPr>
            <w:tcW w:w="102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通禾8501</w:t>
            </w:r>
          </w:p>
        </w:tc>
        <w:tc>
          <w:tcPr>
            <w:tcW w:w="166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通禾12-7002（通禾835/稗草花粉后代材料）//通禾99/W208</w:t>
            </w:r>
          </w:p>
        </w:tc>
        <w:tc>
          <w:tcPr>
            <w:tcW w:w="275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02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708"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13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bl>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表2-4</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2022年吉林省水稻品种区域试验“中晚熟第二组”参试品种与供种单位</w:t>
      </w:r>
    </w:p>
    <w:tbl>
      <w:tblPr>
        <w:tblStyle w:val="27"/>
        <w:tblW w:w="15019" w:type="dxa"/>
        <w:jc w:val="center"/>
        <w:tblLayout w:type="fixed"/>
        <w:tblCellMar>
          <w:top w:w="0" w:type="dxa"/>
          <w:left w:w="0" w:type="dxa"/>
          <w:bottom w:w="0" w:type="dxa"/>
          <w:right w:w="0" w:type="dxa"/>
        </w:tblCellMar>
      </w:tblPr>
      <w:tblGrid>
        <w:gridCol w:w="425"/>
        <w:gridCol w:w="568"/>
        <w:gridCol w:w="284"/>
        <w:gridCol w:w="884"/>
        <w:gridCol w:w="1809"/>
        <w:gridCol w:w="2755"/>
        <w:gridCol w:w="2756"/>
        <w:gridCol w:w="2886"/>
        <w:gridCol w:w="709"/>
        <w:gridCol w:w="1275"/>
        <w:gridCol w:w="668"/>
      </w:tblGrid>
      <w:tr>
        <w:tblPrEx>
          <w:tblCellMar>
            <w:top w:w="0" w:type="dxa"/>
            <w:left w:w="0" w:type="dxa"/>
            <w:bottom w:w="0" w:type="dxa"/>
            <w:right w:w="0" w:type="dxa"/>
          </w:tblCellMar>
        </w:tblPrEx>
        <w:trPr>
          <w:trHeight w:val="391" w:hRule="atLeast"/>
          <w:jc w:val="center"/>
        </w:trPr>
        <w:tc>
          <w:tcPr>
            <w:tcW w:w="425"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2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8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180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75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75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288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70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邮 编</w:t>
            </w:r>
          </w:p>
        </w:tc>
        <w:tc>
          <w:tcPr>
            <w:tcW w:w="127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465" w:hRule="atLeast"/>
          <w:jc w:val="center"/>
        </w:trPr>
        <w:tc>
          <w:tcPr>
            <w:tcW w:w="425" w:type="dxa"/>
            <w:vMerge w:val="restart"/>
            <w:tcBorders>
              <w:top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中</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晚</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第</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二</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组</w:t>
            </w: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8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通35CK</w:t>
            </w:r>
          </w:p>
        </w:tc>
        <w:tc>
          <w:tcPr>
            <w:tcW w:w="180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p>
        </w:tc>
        <w:tc>
          <w:tcPr>
            <w:tcW w:w="275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88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trHeight w:val="341"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滢科216</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农大3/通禾833</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吉林省东丰县大阳镇三里村八组</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136300</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13604371263</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李长梅</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通泽香822</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TZC22</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吉宏6×农大香/吉宏6）</w:t>
            </w:r>
            <w:r>
              <w:rPr>
                <w:rFonts w:hint="default" w:ascii="Times New Roman" w:hAnsi="Times New Roman" w:eastAsia="仿宋" w:cs="Times New Roman"/>
                <w:i/>
                <w:iCs/>
                <w:color w:val="000000" w:themeColor="text1"/>
                <w:sz w:val="18"/>
                <w:szCs w:val="18"/>
              </w:rPr>
              <w:t>/</w:t>
            </w:r>
            <w:r>
              <w:rPr>
                <w:rFonts w:hint="default" w:ascii="Times New Roman" w:hAnsi="Times New Roman" w:eastAsia="仿宋" w:cs="Times New Roman"/>
                <w:color w:val="000000" w:themeColor="text1"/>
                <w:sz w:val="18"/>
                <w:szCs w:val="18"/>
              </w:rPr>
              <w:t>日本香稻</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通化鹤浪水稻研发有限公司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通化鹤浪水稻研发有限公司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吉林省辉南县朝阳镇富强大街</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135100</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18943439555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柳苏苡</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奔驰10号</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吉农大30/平安粳稻11</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吉林省奔驰水稻育种与开发有限公司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吉林省奔驰水稻育种与开发有限公司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吉林省</w:t>
            </w:r>
            <w:r>
              <w:rPr>
                <w:rFonts w:hint="eastAsia" w:eastAsia="仿宋" w:cs="Times New Roman"/>
                <w:color w:val="000000"/>
                <w:sz w:val="18"/>
                <w:szCs w:val="18"/>
                <w:lang w:eastAsia="zh-CN"/>
              </w:rPr>
              <w:t>公主岭市</w:t>
            </w:r>
            <w:r>
              <w:rPr>
                <w:rFonts w:hint="default" w:ascii="Times New Roman" w:hAnsi="Times New Roman" w:eastAsia="仿宋" w:cs="Times New Roman"/>
                <w:color w:val="000000"/>
                <w:sz w:val="18"/>
                <w:szCs w:val="18"/>
              </w:rPr>
              <w:t>南崴子镇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136102</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13904351051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傅秀林</w:t>
            </w:r>
          </w:p>
        </w:tc>
      </w:tr>
      <w:tr>
        <w:tblPrEx>
          <w:tblCellMar>
            <w:top w:w="0" w:type="dxa"/>
            <w:left w:w="0" w:type="dxa"/>
            <w:bottom w:w="0" w:type="dxa"/>
            <w:right w:w="0" w:type="dxa"/>
          </w:tblCellMar>
        </w:tblPrEx>
        <w:trPr>
          <w:trHeight w:val="41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沃育稻987</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通禾99变异株/吉粳809</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公主岭市沃野农业研究所</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公主岭市沃野农业研究所</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公主岭市畜牧局家属楼二单元4楼东门</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18644918111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田  野</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鸿旭370</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H475（长白19/谷梅四号）//长白25</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吉林省鸿博种业有限公司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吉林省鸿博种业有限公司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公主岭市环岭乡迎新村四屯</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13944460011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施  宏</w:t>
            </w:r>
          </w:p>
        </w:tc>
      </w:tr>
      <w:tr>
        <w:tblPrEx>
          <w:tblCellMar>
            <w:top w:w="0" w:type="dxa"/>
            <w:left w:w="0" w:type="dxa"/>
            <w:bottom w:w="0" w:type="dxa"/>
            <w:right w:w="0" w:type="dxa"/>
          </w:tblCellMar>
        </w:tblPrEx>
        <w:trPr>
          <w:trHeight w:val="41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吉科稻511</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吉农大7号/秋光</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吉林农业科技学院、吉林省松泽农业科技有限公司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吉林农业科技学院、吉林省松泽农业科技有限公司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吉林市吉林经济技术开发区翰林路77号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15948669993</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李开忠</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吉大399</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五优稻4号/吉大09-627</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长春市西安大路5333号、公主岭市岭东街新立委</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130062</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13194315511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都兴林</w:t>
            </w:r>
          </w:p>
        </w:tc>
      </w:tr>
      <w:tr>
        <w:tblPrEx>
          <w:tblCellMar>
            <w:top w:w="0" w:type="dxa"/>
            <w:left w:w="0" w:type="dxa"/>
            <w:bottom w:w="0" w:type="dxa"/>
            <w:right w:w="0" w:type="dxa"/>
          </w:tblCellMar>
        </w:tblPrEx>
        <w:trPr>
          <w:trHeight w:val="40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吉农大304</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外引系S185化学诱变</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吉林农业大学、北京香禾盛农业科技有限公司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trHeight w:val="341"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吉农大719</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吉806/农大10W368</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  吉林大农种业有限公司</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  吉林大农种业有限公司</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11</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长粳756</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通科17/长选14</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吉林省长春市绿园区长白公路2公里</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130111</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13578937885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金玄吉</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12</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长粳757</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吉粳88/长选14</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长春市农业科学院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吉林省长春市绿园区长白公路2公里</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130111</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15943116665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徐哲明</w:t>
            </w:r>
          </w:p>
        </w:tc>
      </w:tr>
      <w:tr>
        <w:tblPrEx>
          <w:tblCellMar>
            <w:top w:w="0" w:type="dxa"/>
            <w:left w:w="0" w:type="dxa"/>
            <w:bottom w:w="0" w:type="dxa"/>
            <w:right w:w="0" w:type="dxa"/>
          </w:tblCellMar>
        </w:tblPrEx>
        <w:trPr>
          <w:trHeight w:val="277"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13</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东稻868</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sz w:val="18"/>
                <w:szCs w:val="18"/>
              </w:rPr>
              <w:t>通禾899/自选系07-116</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中国科学院东北地理与农业生态研究所</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中国科学院东北地理与农业生态研究所</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吉林省长春市高新北区盛北大街4888号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130102</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15943064468</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  福</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14</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通禾2137</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通禾863/通禾11-7005</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trHeight w:val="41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15</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通系996</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BL269//通优181/五优一号</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16</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通系995</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07选</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1//（吉粳88/通系929）/通禾863</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CellMar>
            <w:top w:w="0" w:type="dxa"/>
            <w:left w:w="0" w:type="dxa"/>
            <w:bottom w:w="0" w:type="dxa"/>
            <w:right w:w="0" w:type="dxa"/>
          </w:tblCellMar>
        </w:tblPrEx>
        <w:trPr>
          <w:trHeight w:val="465"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17</w:t>
            </w:r>
          </w:p>
        </w:tc>
        <w:tc>
          <w:tcPr>
            <w:tcW w:w="8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通育8806</w:t>
            </w:r>
          </w:p>
        </w:tc>
        <w:tc>
          <w:tcPr>
            <w:tcW w:w="18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云浪香/通育256</w:t>
            </w:r>
          </w:p>
        </w:tc>
        <w:tc>
          <w:tcPr>
            <w:tcW w:w="275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75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88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CellMar>
            <w:top w:w="0" w:type="dxa"/>
            <w:left w:w="0" w:type="dxa"/>
            <w:bottom w:w="0" w:type="dxa"/>
            <w:right w:w="0" w:type="dxa"/>
          </w:tblCellMar>
        </w:tblPrEx>
        <w:trPr>
          <w:trHeight w:val="465" w:hRule="atLeast"/>
          <w:jc w:val="center"/>
        </w:trPr>
        <w:tc>
          <w:tcPr>
            <w:tcW w:w="425"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18</w:t>
            </w:r>
          </w:p>
        </w:tc>
        <w:tc>
          <w:tcPr>
            <w:tcW w:w="8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吉粳578</w:t>
            </w:r>
          </w:p>
        </w:tc>
        <w:tc>
          <w:tcPr>
            <w:tcW w:w="18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平粳8号/长白19</w:t>
            </w:r>
          </w:p>
        </w:tc>
        <w:tc>
          <w:tcPr>
            <w:tcW w:w="275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75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88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长春市生态大街1363号</w:t>
            </w:r>
          </w:p>
        </w:tc>
        <w:tc>
          <w:tcPr>
            <w:tcW w:w="7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7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bl>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表2-5</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2022年吉林省水稻品种区域试验“晚熟组”参试品种与供种单位</w:t>
      </w:r>
    </w:p>
    <w:tbl>
      <w:tblPr>
        <w:tblStyle w:val="27"/>
        <w:tblW w:w="15019" w:type="dxa"/>
        <w:jc w:val="center"/>
        <w:tblLayout w:type="fixed"/>
        <w:tblCellMar>
          <w:top w:w="0" w:type="dxa"/>
          <w:left w:w="0" w:type="dxa"/>
          <w:bottom w:w="0" w:type="dxa"/>
          <w:right w:w="0" w:type="dxa"/>
        </w:tblCellMar>
      </w:tblPr>
      <w:tblGrid>
        <w:gridCol w:w="425"/>
        <w:gridCol w:w="568"/>
        <w:gridCol w:w="284"/>
        <w:gridCol w:w="1239"/>
        <w:gridCol w:w="2480"/>
        <w:gridCol w:w="2457"/>
        <w:gridCol w:w="2457"/>
        <w:gridCol w:w="2457"/>
        <w:gridCol w:w="709"/>
        <w:gridCol w:w="1275"/>
        <w:gridCol w:w="668"/>
      </w:tblGrid>
      <w:tr>
        <w:tblPrEx>
          <w:tblCellMar>
            <w:top w:w="0" w:type="dxa"/>
            <w:left w:w="0" w:type="dxa"/>
            <w:bottom w:w="0" w:type="dxa"/>
            <w:right w:w="0" w:type="dxa"/>
          </w:tblCellMar>
        </w:tblPrEx>
        <w:trPr>
          <w:trHeight w:val="391" w:hRule="atLeast"/>
          <w:jc w:val="center"/>
        </w:trPr>
        <w:tc>
          <w:tcPr>
            <w:tcW w:w="425"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68"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284"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123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2480"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709"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邮 编</w:t>
            </w:r>
          </w:p>
        </w:tc>
        <w:tc>
          <w:tcPr>
            <w:tcW w:w="127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809" w:hRule="atLeast"/>
          <w:jc w:val="center"/>
        </w:trPr>
        <w:tc>
          <w:tcPr>
            <w:tcW w:w="425" w:type="dxa"/>
            <w:vMerge w:val="restart"/>
            <w:tcBorders>
              <w:top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晚</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w:t>
            </w: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组</w:t>
            </w: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2021</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23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秋光CK</w:t>
            </w:r>
          </w:p>
        </w:tc>
        <w:tc>
          <w:tcPr>
            <w:tcW w:w="2480"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b/>
                <w:bCs/>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吉林省公主岭市南崴镇铁北</w:t>
            </w:r>
          </w:p>
        </w:tc>
        <w:tc>
          <w:tcPr>
            <w:tcW w:w="70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27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13694491021</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九稻941</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通院515/盐丰47C</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吉林市吉林经济技术开发区九站街农研西路一号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13944636002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刘才哲</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吉农大2081</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吉01-124/吉农大香粘稻</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23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吉粳838</w:t>
            </w:r>
          </w:p>
        </w:tc>
        <w:tc>
          <w:tcPr>
            <w:tcW w:w="2480"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吉粳88/平粳6号</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长春市生态大街1363号</w:t>
            </w:r>
          </w:p>
        </w:tc>
        <w:tc>
          <w:tcPr>
            <w:tcW w:w="7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7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284"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23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滢科217</w:t>
            </w:r>
          </w:p>
        </w:tc>
        <w:tc>
          <w:tcPr>
            <w:tcW w:w="2480"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吉粳88/旭粳6</w:t>
            </w: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东丰县沣滢庄园玉米种植专业合作社</w:t>
            </w: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吉林省东丰县大阳镇三里村八组</w:t>
            </w:r>
          </w:p>
        </w:tc>
        <w:tc>
          <w:tcPr>
            <w:tcW w:w="709"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136300</w:t>
            </w:r>
          </w:p>
        </w:tc>
        <w:tc>
          <w:tcPr>
            <w:tcW w:w="127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13604371263</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李长梅</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沅粳88</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通科18/通粳888</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吉林省金沅种业有限责任公司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吉林省金沅种业有限责任公司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吉林省舒兰市溪河镇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132618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13943252936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张明野</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吉农大901</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四倍体水稻自选系CE化学诱变回复二倍体</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吉农大902</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四倍体水稻自选系CE化学诱变回复二倍体</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吉林省长春市新城大街2888号</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CellMar>
            <w:top w:w="0" w:type="dxa"/>
            <w:left w:w="0" w:type="dxa"/>
            <w:bottom w:w="0" w:type="dxa"/>
            <w:right w:w="0" w:type="dxa"/>
          </w:tblCellMar>
        </w:tblPrEx>
        <w:trPr>
          <w:trHeight w:val="809" w:hRule="atLeast"/>
          <w:jc w:val="center"/>
        </w:trPr>
        <w:tc>
          <w:tcPr>
            <w:tcW w:w="425"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23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通科110</w:t>
            </w:r>
          </w:p>
        </w:tc>
        <w:tc>
          <w:tcPr>
            <w:tcW w:w="24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 xml:space="preserve">平粳602/ </w:t>
            </w:r>
            <w:r>
              <w:rPr>
                <w:rFonts w:hint="eastAsia" w:eastAsia="仿宋" w:cs="Times New Roman"/>
                <w:color w:val="000000" w:themeColor="text1"/>
                <w:sz w:val="18"/>
                <w:szCs w:val="18"/>
                <w:lang w:eastAsia="zh-CN"/>
              </w:rPr>
              <w:t>（</w:t>
            </w:r>
            <w:r>
              <w:rPr>
                <w:rFonts w:hint="default" w:ascii="Times New Roman" w:hAnsi="Times New Roman" w:eastAsia="仿宋" w:cs="Times New Roman"/>
                <w:color w:val="000000" w:themeColor="text1"/>
                <w:sz w:val="18"/>
                <w:szCs w:val="18"/>
              </w:rPr>
              <w:t>通禾99/通丰8//通育216)</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梅河口市海龙镇</w:t>
            </w:r>
          </w:p>
        </w:tc>
        <w:tc>
          <w:tcPr>
            <w:tcW w:w="70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13704458751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黄  文</w:t>
            </w:r>
          </w:p>
        </w:tc>
      </w:tr>
      <w:tr>
        <w:tblPrEx>
          <w:tblCellMar>
            <w:top w:w="0" w:type="dxa"/>
            <w:left w:w="0" w:type="dxa"/>
            <w:bottom w:w="0" w:type="dxa"/>
            <w:right w:w="0" w:type="dxa"/>
          </w:tblCellMar>
        </w:tblPrEx>
        <w:trPr>
          <w:trHeight w:val="809" w:hRule="atLeast"/>
          <w:jc w:val="center"/>
        </w:trPr>
        <w:tc>
          <w:tcPr>
            <w:tcW w:w="425"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68"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284"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23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吉粳852</w:t>
            </w:r>
          </w:p>
        </w:tc>
        <w:tc>
          <w:tcPr>
            <w:tcW w:w="2480"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平安602/上育453</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长春市生态大街1363号</w:t>
            </w:r>
          </w:p>
        </w:tc>
        <w:tc>
          <w:tcPr>
            <w:tcW w:w="709"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27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13224344729</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2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 强</w:t>
            </w:r>
          </w:p>
        </w:tc>
      </w:tr>
    </w:tbl>
    <w:p>
      <w:pPr>
        <w:spacing w:line="280" w:lineRule="exact"/>
        <w:jc w:val="center"/>
        <w:rPr>
          <w:rFonts w:hint="default" w:ascii="Times New Roman" w:hAnsi="Times New Roman" w:eastAsia="仿宋" w:cs="Times New Roman"/>
          <w:b/>
          <w:bCs/>
          <w:color w:val="000000" w:themeColor="text1"/>
          <w:sz w:val="28"/>
          <w:szCs w:val="28"/>
        </w:rPr>
      </w:pPr>
    </w:p>
    <w:p>
      <w:pPr>
        <w:spacing w:line="28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表2-6</w:t>
      </w:r>
      <w:r>
        <w:rPr>
          <w:rFonts w:hint="eastAsia" w:eastAsia="仿宋" w:cs="Times New Roman"/>
          <w:b/>
          <w:bCs/>
          <w:color w:val="000000" w:themeColor="text1"/>
          <w:sz w:val="28"/>
          <w:szCs w:val="28"/>
          <w:lang w:val="en-US" w:eastAsia="zh-CN"/>
        </w:rPr>
        <w:t xml:space="preserve">   </w:t>
      </w:r>
      <w:r>
        <w:rPr>
          <w:rFonts w:hint="default" w:ascii="Times New Roman" w:hAnsi="Times New Roman" w:eastAsia="仿宋" w:cs="Times New Roman"/>
          <w:b/>
          <w:bCs/>
          <w:color w:val="000000" w:themeColor="text1"/>
          <w:sz w:val="28"/>
          <w:szCs w:val="28"/>
        </w:rPr>
        <w:t>2022年吉林省水稻品种区域试验“</w:t>
      </w:r>
      <w:r>
        <w:rPr>
          <w:rFonts w:hint="default" w:ascii="Times New Roman" w:hAnsi="Times New Roman" w:eastAsia="仿宋" w:cs="Times New Roman"/>
          <w:b/>
          <w:color w:val="000000" w:themeColor="text1"/>
          <w:sz w:val="28"/>
          <w:szCs w:val="28"/>
        </w:rPr>
        <w:t>优良食味稻组</w:t>
      </w:r>
      <w:r>
        <w:rPr>
          <w:rFonts w:hint="default" w:ascii="Times New Roman" w:hAnsi="Times New Roman" w:eastAsia="仿宋" w:cs="Times New Roman"/>
          <w:b/>
          <w:bCs/>
          <w:color w:val="000000" w:themeColor="text1"/>
          <w:sz w:val="28"/>
          <w:szCs w:val="28"/>
        </w:rPr>
        <w:t>”参试品种与供种单位</w:t>
      </w:r>
    </w:p>
    <w:tbl>
      <w:tblPr>
        <w:tblStyle w:val="27"/>
        <w:tblW w:w="14321" w:type="dxa"/>
        <w:jc w:val="center"/>
        <w:tblLayout w:type="fixed"/>
        <w:tblCellMar>
          <w:top w:w="0" w:type="dxa"/>
          <w:left w:w="0" w:type="dxa"/>
          <w:bottom w:w="0" w:type="dxa"/>
          <w:right w:w="0" w:type="dxa"/>
        </w:tblCellMar>
      </w:tblPr>
      <w:tblGrid>
        <w:gridCol w:w="449"/>
        <w:gridCol w:w="555"/>
        <w:gridCol w:w="345"/>
        <w:gridCol w:w="1106"/>
        <w:gridCol w:w="2552"/>
        <w:gridCol w:w="2457"/>
        <w:gridCol w:w="2457"/>
        <w:gridCol w:w="2457"/>
        <w:gridCol w:w="1275"/>
        <w:gridCol w:w="668"/>
      </w:tblGrid>
      <w:tr>
        <w:tblPrEx>
          <w:tblCellMar>
            <w:top w:w="0" w:type="dxa"/>
            <w:left w:w="0" w:type="dxa"/>
            <w:bottom w:w="0" w:type="dxa"/>
            <w:right w:w="0" w:type="dxa"/>
          </w:tblCellMar>
        </w:tblPrEx>
        <w:trPr>
          <w:trHeight w:val="365" w:hRule="atLeast"/>
          <w:jc w:val="center"/>
        </w:trPr>
        <w:tc>
          <w:tcPr>
            <w:tcW w:w="449" w:type="dxa"/>
            <w:tcBorders>
              <w:top w:val="single" w:color="auto" w:sz="12" w:space="0"/>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熟期组别</w:t>
            </w:r>
          </w:p>
        </w:tc>
        <w:tc>
          <w:tcPr>
            <w:tcW w:w="55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试 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年 限</w:t>
            </w:r>
          </w:p>
        </w:tc>
        <w:tc>
          <w:tcPr>
            <w:tcW w:w="34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序号</w:t>
            </w:r>
          </w:p>
        </w:tc>
        <w:tc>
          <w:tcPr>
            <w:tcW w:w="1106"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品种名称</w:t>
            </w:r>
          </w:p>
        </w:tc>
        <w:tc>
          <w:tcPr>
            <w:tcW w:w="2552"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亲本组合</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2457"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详 细 地 址</w:t>
            </w:r>
          </w:p>
        </w:tc>
        <w:tc>
          <w:tcPr>
            <w:tcW w:w="1275" w:type="dxa"/>
            <w:tcBorders>
              <w:top w:val="single" w:color="auto" w:sz="12" w:space="0"/>
              <w:left w:val="nil"/>
              <w:bottom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联系电话</w:t>
            </w:r>
          </w:p>
        </w:tc>
        <w:tc>
          <w:tcPr>
            <w:tcW w:w="668" w:type="dxa"/>
            <w:tcBorders>
              <w:top w:val="single" w:color="auto" w:sz="12" w:space="0"/>
              <w:left w:val="nil"/>
              <w:bottom w:val="single" w:color="auto" w:sz="12"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联系人</w:t>
            </w:r>
          </w:p>
        </w:tc>
      </w:tr>
      <w:tr>
        <w:tblPrEx>
          <w:tblCellMar>
            <w:top w:w="0" w:type="dxa"/>
            <w:left w:w="0" w:type="dxa"/>
            <w:bottom w:w="0" w:type="dxa"/>
            <w:right w:w="0" w:type="dxa"/>
          </w:tblCellMar>
        </w:tblPrEx>
        <w:trPr>
          <w:trHeight w:val="273" w:hRule="atLeast"/>
          <w:jc w:val="center"/>
        </w:trPr>
        <w:tc>
          <w:tcPr>
            <w:tcW w:w="449" w:type="dxa"/>
            <w:vMerge w:val="restart"/>
            <w:tcBorders>
              <w:top w:val="single" w:color="auto" w:sz="12" w:space="0"/>
              <w:right w:val="single" w:color="auto" w:sz="4" w:space="0"/>
            </w:tcBorders>
            <w:tcMar>
              <w:top w:w="20" w:type="dxa"/>
              <w:left w:w="20" w:type="dxa"/>
              <w:bottom w:w="0" w:type="dxa"/>
              <w:right w:w="20" w:type="dxa"/>
            </w:tcMar>
            <w:vAlign w:val="center"/>
          </w:tcPr>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优</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良</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食</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味</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稻</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第</w:t>
            </w:r>
          </w:p>
          <w:p>
            <w:pPr>
              <w:spacing w:line="22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一</w:t>
            </w:r>
          </w:p>
          <w:p>
            <w:pPr>
              <w:spacing w:line="22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color w:val="000000" w:themeColor="text1"/>
                <w:sz w:val="18"/>
                <w:szCs w:val="18"/>
              </w:rPr>
              <w:t>组</w:t>
            </w:r>
          </w:p>
        </w:tc>
        <w:tc>
          <w:tcPr>
            <w:tcW w:w="555"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34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10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五优稻4 CK</w:t>
            </w:r>
          </w:p>
        </w:tc>
        <w:tc>
          <w:tcPr>
            <w:tcW w:w="2552"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127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松泽528</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五优一/春城501</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德惠市朝阳乡长沟村（017县道35公里处）</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18643162186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trHeight w:val="175"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松泽526</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白稻1/五优一</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吉林省松泽农业科技有限公司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德惠市朝阳乡长沟村（017县道35公里处）</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18643162186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李建伟</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ind w:right="-110" w:rightChars="-50"/>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通育8808</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通育269</w:t>
            </w:r>
            <w:r>
              <w:rPr>
                <w:rFonts w:hint="default" w:ascii="Times New Roman" w:hAnsi="Times New Roman" w:eastAsia="仿宋" w:cs="Times New Roman"/>
                <w:sz w:val="18"/>
                <w:szCs w:val="18"/>
              </w:rPr>
              <w:t>/五优稻4</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梅河口市海龙镇</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13894525526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初秀成</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龙玺6号</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培矮64S/辽粳9号//红香1号</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吉林省吉玺农业发展有限公司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吉林省吉玺农业发展有限公司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吉林省长春市西安大路5470号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13644548636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吴彦龙</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吉大919</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五优稻4号/吉大05-117</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吉农大825</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农大15N81/农大小粒香</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吉粳592</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吉粳801/五优稻4号</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吉粳593</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吉粳88/五优稻4号</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r>
        <w:tblPrEx>
          <w:tblCellMar>
            <w:top w:w="0" w:type="dxa"/>
            <w:left w:w="0" w:type="dxa"/>
            <w:bottom w:w="0" w:type="dxa"/>
            <w:right w:w="0" w:type="dxa"/>
          </w:tblCellMar>
        </w:tblPrEx>
        <w:trPr>
          <w:trHeight w:val="377" w:hRule="atLeast"/>
          <w:jc w:val="center"/>
        </w:trPr>
        <w:tc>
          <w:tcPr>
            <w:tcW w:w="449"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p>
        </w:tc>
        <w:tc>
          <w:tcPr>
            <w:tcW w:w="34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10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舒玉11号</w:t>
            </w:r>
          </w:p>
        </w:tc>
        <w:tc>
          <w:tcPr>
            <w:tcW w:w="2552"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14JX747/五优稻4号</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吉林市农业科学院、北方优质稻（吉林）创新中心有限公司</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吉林市农业科学院、北方优质稻（吉林）创新中心有限公司</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吉林市吉林经济技术开发区九站街农研西路一号</w:t>
            </w:r>
          </w:p>
        </w:tc>
        <w:tc>
          <w:tcPr>
            <w:tcW w:w="127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13944636002</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trHeight w:val="159" w:hRule="atLeast"/>
          <w:jc w:val="center"/>
        </w:trPr>
        <w:tc>
          <w:tcPr>
            <w:tcW w:w="449" w:type="dxa"/>
            <w:vMerge w:val="restart"/>
            <w:tcBorders>
              <w:top w:val="single" w:color="auto" w:sz="12" w:space="0"/>
              <w:right w:val="single" w:color="auto" w:sz="4" w:space="0"/>
            </w:tcBorders>
            <w:tcMar>
              <w:top w:w="20" w:type="dxa"/>
              <w:left w:w="20" w:type="dxa"/>
              <w:bottom w:w="0" w:type="dxa"/>
              <w:right w:w="20" w:type="dxa"/>
            </w:tcMar>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优</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良</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食</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味</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稻</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第</w:t>
            </w:r>
          </w:p>
          <w:p>
            <w:pPr>
              <w:spacing w:line="240" w:lineRule="exact"/>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二</w:t>
            </w:r>
          </w:p>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color w:val="000000" w:themeColor="text1"/>
                <w:sz w:val="18"/>
                <w:szCs w:val="18"/>
              </w:rPr>
              <w:t>组</w:t>
            </w:r>
          </w:p>
        </w:tc>
        <w:tc>
          <w:tcPr>
            <w:tcW w:w="555" w:type="dxa"/>
            <w:vMerge w:val="restart"/>
            <w:tcBorders>
              <w:top w:val="single" w:color="auto" w:sz="12" w:space="0"/>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2022</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w:t>
            </w:r>
          </w:p>
          <w:p>
            <w:pPr>
              <w:spacing w:line="24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2023</w:t>
            </w:r>
          </w:p>
        </w:tc>
        <w:tc>
          <w:tcPr>
            <w:tcW w:w="34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w:t>
            </w:r>
          </w:p>
        </w:tc>
        <w:tc>
          <w:tcPr>
            <w:tcW w:w="1106"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秋田小町CK</w:t>
            </w:r>
          </w:p>
        </w:tc>
        <w:tc>
          <w:tcPr>
            <w:tcW w:w="2552"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2457"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p>
        </w:tc>
        <w:tc>
          <w:tcPr>
            <w:tcW w:w="1275" w:type="dxa"/>
            <w:tcBorders>
              <w:top w:val="single" w:color="auto" w:sz="12"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0434-6092130</w:t>
            </w:r>
          </w:p>
        </w:tc>
        <w:tc>
          <w:tcPr>
            <w:tcW w:w="668" w:type="dxa"/>
            <w:tcBorders>
              <w:top w:val="single" w:color="auto" w:sz="12"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2</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通禾2225</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通禾12-6175/通禾12-7021//通禾12-7021</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CellMar>
            <w:top w:w="0" w:type="dxa"/>
            <w:left w:w="0" w:type="dxa"/>
            <w:bottom w:w="0" w:type="dxa"/>
            <w:right w:w="0" w:type="dxa"/>
          </w:tblCellMar>
        </w:tblPrEx>
        <w:trPr>
          <w:trHeight w:val="38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3</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通系953</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龙稻18/（通优181/五优一号）</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吉林省梅河口市海龙镇</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13843501126</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赵  磊</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4</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丰晴2号</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丰晴1号/空育131</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吉林省超和农业投资有限公司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吉林省超和农业投资有限公司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长春市嘉禾雅居3号楼803室</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18686446287</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左英彤</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5</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通泽香825</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HC16</w:t>
            </w:r>
            <w:r>
              <w:rPr>
                <w:rFonts w:hint="eastAsia" w:eastAsia="仿宋" w:cs="Times New Roman"/>
                <w:sz w:val="18"/>
                <w:szCs w:val="18"/>
                <w:lang w:eastAsia="zh-CN"/>
              </w:rPr>
              <w:t>（</w:t>
            </w:r>
            <w:r>
              <w:rPr>
                <w:rFonts w:hint="default" w:ascii="Times New Roman" w:hAnsi="Times New Roman" w:eastAsia="仿宋" w:cs="Times New Roman"/>
                <w:sz w:val="18"/>
                <w:szCs w:val="18"/>
              </w:rPr>
              <w:t>吉宏6×莊家/吉宏6）</w:t>
            </w:r>
            <w:r>
              <w:rPr>
                <w:rFonts w:hint="default" w:ascii="Times New Roman" w:hAnsi="Times New Roman" w:eastAsia="仿宋" w:cs="Times New Roman"/>
                <w:i/>
                <w:iCs/>
                <w:sz w:val="18"/>
                <w:szCs w:val="18"/>
              </w:rPr>
              <w:t>/</w:t>
            </w:r>
            <w:r>
              <w:rPr>
                <w:rFonts w:hint="default" w:ascii="Times New Roman" w:hAnsi="Times New Roman" w:eastAsia="仿宋" w:cs="Times New Roman"/>
                <w:sz w:val="18"/>
                <w:szCs w:val="18"/>
              </w:rPr>
              <w:t>日本香稻</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通化市鹤浪水稻研发有限</w:t>
            </w:r>
            <w:r>
              <w:rPr>
                <w:rFonts w:hint="default" w:ascii="Times New Roman" w:hAnsi="Times New Roman" w:eastAsia="仿宋" w:cs="Times New Roman"/>
                <w:color w:val="000000"/>
                <w:sz w:val="18"/>
                <w:szCs w:val="18"/>
              </w:rPr>
              <w:t>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通化市辉南县朝阳镇富强大街1788</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18943439555</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柳苏苡</w:t>
            </w:r>
          </w:p>
        </w:tc>
      </w:tr>
      <w:tr>
        <w:tblPrEx>
          <w:tblCellMar>
            <w:top w:w="0" w:type="dxa"/>
            <w:left w:w="0" w:type="dxa"/>
            <w:bottom w:w="0" w:type="dxa"/>
            <w:right w:w="0" w:type="dxa"/>
          </w:tblCellMar>
        </w:tblPrEx>
        <w:trPr>
          <w:trHeight w:val="50"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6</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ind w:right="-110" w:rightChars="-50"/>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吉科稻902</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5"/>
                <w:szCs w:val="15"/>
              </w:rPr>
            </w:pPr>
            <w:r>
              <w:rPr>
                <w:rFonts w:hint="default" w:ascii="Times New Roman" w:hAnsi="Times New Roman" w:eastAsia="仿宋" w:cs="Times New Roman"/>
                <w:sz w:val="15"/>
                <w:szCs w:val="15"/>
              </w:rPr>
              <w:t>通禾99/12-7021（01-125/07-1199（通系158/通粘2号））</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吉林农业科技学院、通化市农业科学研究院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吉林农业科技学院、通化市农业科学研究院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吉林市吉林经济技术开发区翰林路77号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13504768297</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杨祥波</w:t>
            </w:r>
          </w:p>
        </w:tc>
      </w:tr>
      <w:tr>
        <w:tblPrEx>
          <w:tblCellMar>
            <w:top w:w="0" w:type="dxa"/>
            <w:left w:w="0" w:type="dxa"/>
            <w:bottom w:w="0" w:type="dxa"/>
            <w:right w:w="0" w:type="dxa"/>
          </w:tblCellMar>
        </w:tblPrEx>
        <w:trPr>
          <w:trHeight w:val="110"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7</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吉大998</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秋田小町/吉大09-98</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吉林大学植物科学学院、公主岭市金福源农业科技有限公司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长春市西安大路5333号、公主岭市岭东街新立委</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13194315511</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都兴林</w:t>
            </w:r>
          </w:p>
        </w:tc>
      </w:tr>
      <w:tr>
        <w:tblPrEx>
          <w:tblCellMar>
            <w:top w:w="0" w:type="dxa"/>
            <w:left w:w="0" w:type="dxa"/>
            <w:bottom w:w="0" w:type="dxa"/>
            <w:right w:w="0" w:type="dxa"/>
          </w:tblCellMar>
        </w:tblPrEx>
        <w:trPr>
          <w:trHeight w:val="143"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8</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吉农大822</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平粳8/农粘1</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吉林农业大学、吉林大农种业有限公司</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吉林省长春市新城大街2888号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13756069282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sz w:val="18"/>
                <w:szCs w:val="18"/>
              </w:rPr>
              <w:t>凌凤楼</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9</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吉粳362</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吉2015F21//93-8/吉粳800</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13224344729</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  强</w:t>
            </w:r>
          </w:p>
        </w:tc>
      </w:tr>
      <w:tr>
        <w:tblPrEx>
          <w:tblCellMar>
            <w:top w:w="0" w:type="dxa"/>
            <w:left w:w="0" w:type="dxa"/>
            <w:bottom w:w="0" w:type="dxa"/>
            <w:right w:w="0" w:type="dxa"/>
          </w:tblCellMar>
        </w:tblPrEx>
        <w:trPr>
          <w:trHeight w:val="255"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10</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吉粳363</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靖6-2/2016B15</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吉林省长春市生态大街1363号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13224344729</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张  强</w:t>
            </w:r>
          </w:p>
        </w:tc>
      </w:tr>
      <w:tr>
        <w:tblPrEx>
          <w:tblCellMar>
            <w:top w:w="0" w:type="dxa"/>
            <w:left w:w="0" w:type="dxa"/>
            <w:bottom w:w="0" w:type="dxa"/>
            <w:right w:w="0" w:type="dxa"/>
          </w:tblCellMar>
        </w:tblPrEx>
        <w:trPr>
          <w:trHeight w:val="377" w:hRule="atLeast"/>
          <w:jc w:val="center"/>
        </w:trPr>
        <w:tc>
          <w:tcPr>
            <w:tcW w:w="449" w:type="dxa"/>
            <w:vMerge w:val="continue"/>
            <w:tcBorders>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11</w:t>
            </w:r>
          </w:p>
        </w:tc>
        <w:tc>
          <w:tcPr>
            <w:tcW w:w="1106"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蛟隆1号</w:t>
            </w:r>
          </w:p>
        </w:tc>
        <w:tc>
          <w:tcPr>
            <w:tcW w:w="255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JH-127/JH-458</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吉林蛟隆农业科技有限公司、吉林市农业科学院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吉林蛟隆农业科技有限公司、吉林市农业科学院</w:t>
            </w:r>
          </w:p>
        </w:tc>
        <w:tc>
          <w:tcPr>
            <w:tcW w:w="24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吉林市吉林经济技术开发区九站街农研西路一号</w:t>
            </w:r>
          </w:p>
        </w:tc>
        <w:tc>
          <w:tcPr>
            <w:tcW w:w="127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13944636002</w:t>
            </w:r>
          </w:p>
        </w:tc>
        <w:tc>
          <w:tcPr>
            <w:tcW w:w="668" w:type="dxa"/>
            <w:tcBorders>
              <w:top w:val="single" w:color="auto" w:sz="4" w:space="0"/>
              <w:left w:val="nil"/>
              <w:bottom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sz w:val="18"/>
                <w:szCs w:val="18"/>
              </w:rPr>
              <w:t>刘才哲</w:t>
            </w:r>
          </w:p>
        </w:tc>
      </w:tr>
      <w:tr>
        <w:tblPrEx>
          <w:tblCellMar>
            <w:top w:w="0" w:type="dxa"/>
            <w:left w:w="0" w:type="dxa"/>
            <w:bottom w:w="0" w:type="dxa"/>
            <w:right w:w="0" w:type="dxa"/>
          </w:tblCellMar>
        </w:tblPrEx>
        <w:trPr>
          <w:trHeight w:val="377" w:hRule="atLeast"/>
          <w:jc w:val="center"/>
        </w:trPr>
        <w:tc>
          <w:tcPr>
            <w:tcW w:w="449" w:type="dxa"/>
            <w:vMerge w:val="continue"/>
            <w:tcBorders>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555" w:type="dxa"/>
            <w:vMerge w:val="continue"/>
            <w:tcBorders>
              <w:left w:val="nil"/>
              <w:bottom w:val="single" w:color="auto" w:sz="12" w:space="0"/>
              <w:right w:val="single" w:color="auto" w:sz="4" w:space="0"/>
            </w:tcBorders>
            <w:tcMar>
              <w:top w:w="20" w:type="dxa"/>
              <w:left w:w="20" w:type="dxa"/>
              <w:bottom w:w="0" w:type="dxa"/>
              <w:right w:w="20" w:type="dxa"/>
            </w:tcMar>
            <w:vAlign w:val="center"/>
          </w:tcPr>
          <w:p>
            <w:pPr>
              <w:spacing w:line="240" w:lineRule="exact"/>
              <w:jc w:val="center"/>
              <w:rPr>
                <w:rFonts w:hint="default" w:ascii="Times New Roman" w:hAnsi="Times New Roman" w:eastAsia="仿宋" w:cs="Times New Roman"/>
                <w:b/>
                <w:bCs/>
                <w:color w:val="000000" w:themeColor="text1"/>
                <w:sz w:val="18"/>
                <w:szCs w:val="18"/>
              </w:rPr>
            </w:pPr>
          </w:p>
        </w:tc>
        <w:tc>
          <w:tcPr>
            <w:tcW w:w="34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bCs/>
                <w:color w:val="000000" w:themeColor="text1"/>
                <w:sz w:val="18"/>
                <w:szCs w:val="18"/>
              </w:rPr>
            </w:pPr>
            <w:r>
              <w:rPr>
                <w:rFonts w:hint="default" w:ascii="Times New Roman" w:hAnsi="Times New Roman" w:eastAsia="仿宋" w:cs="Times New Roman"/>
                <w:bCs/>
                <w:color w:val="000000" w:themeColor="text1"/>
                <w:sz w:val="18"/>
                <w:szCs w:val="18"/>
              </w:rPr>
              <w:t>12</w:t>
            </w:r>
          </w:p>
        </w:tc>
        <w:tc>
          <w:tcPr>
            <w:tcW w:w="1106"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长稻688</w:t>
            </w:r>
          </w:p>
        </w:tc>
        <w:tc>
          <w:tcPr>
            <w:tcW w:w="2552"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Hwajinbyeo/吉粳88</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长春市农业科学院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长春市农业科学院</w:t>
            </w:r>
          </w:p>
        </w:tc>
        <w:tc>
          <w:tcPr>
            <w:tcW w:w="2457"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rPr>
                <w:rFonts w:hint="default" w:ascii="Times New Roman" w:hAnsi="Times New Roman" w:eastAsia="仿宋" w:cs="Times New Roman"/>
                <w:sz w:val="18"/>
                <w:szCs w:val="18"/>
              </w:rPr>
            </w:pPr>
            <w:r>
              <w:rPr>
                <w:rFonts w:hint="default" w:ascii="Times New Roman" w:hAnsi="Times New Roman" w:eastAsia="仿宋" w:cs="Times New Roman"/>
                <w:color w:val="000000"/>
                <w:sz w:val="18"/>
                <w:szCs w:val="18"/>
              </w:rPr>
              <w:t>长春市绿园区长白公路2公里处</w:t>
            </w:r>
          </w:p>
        </w:tc>
        <w:tc>
          <w:tcPr>
            <w:tcW w:w="1275" w:type="dxa"/>
            <w:tcBorders>
              <w:top w:val="single" w:color="auto" w:sz="4" w:space="0"/>
              <w:left w:val="nil"/>
              <w:bottom w:val="single" w:color="auto" w:sz="12" w:space="0"/>
              <w:right w:val="single" w:color="auto" w:sz="4"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sz w:val="18"/>
                <w:szCs w:val="18"/>
              </w:rPr>
            </w:pPr>
            <w:r>
              <w:rPr>
                <w:rFonts w:hint="default" w:ascii="Times New Roman" w:hAnsi="Times New Roman" w:eastAsia="仿宋" w:cs="Times New Roman"/>
                <w:color w:val="000000"/>
                <w:sz w:val="18"/>
                <w:szCs w:val="18"/>
              </w:rPr>
              <w:t>13578937885</w:t>
            </w:r>
          </w:p>
        </w:tc>
        <w:tc>
          <w:tcPr>
            <w:tcW w:w="668" w:type="dxa"/>
            <w:tcBorders>
              <w:top w:val="single" w:color="auto" w:sz="4" w:space="0"/>
              <w:left w:val="nil"/>
              <w:bottom w:val="single" w:color="auto" w:sz="12" w:space="0"/>
            </w:tcBorders>
            <w:tcMar>
              <w:top w:w="20" w:type="dxa"/>
              <w:left w:w="20" w:type="dxa"/>
              <w:bottom w:w="0" w:type="dxa"/>
              <w:right w:w="20" w:type="dxa"/>
            </w:tcMar>
            <w:vAlign w:val="center"/>
          </w:tcPr>
          <w:p>
            <w:pPr>
              <w:spacing w:line="180" w:lineRule="exact"/>
              <w:jc w:val="center"/>
              <w:rPr>
                <w:rFonts w:hint="default" w:ascii="Times New Roman" w:hAnsi="Times New Roman" w:eastAsia="仿宋" w:cs="Times New Roman"/>
                <w:sz w:val="18"/>
                <w:szCs w:val="18"/>
              </w:rPr>
            </w:pPr>
            <w:r>
              <w:rPr>
                <w:rFonts w:hint="default" w:ascii="Times New Roman" w:hAnsi="Times New Roman" w:eastAsia="仿宋" w:cs="Times New Roman"/>
                <w:color w:val="000000"/>
                <w:sz w:val="18"/>
                <w:szCs w:val="18"/>
              </w:rPr>
              <w:t>金玄吉</w:t>
            </w:r>
          </w:p>
        </w:tc>
      </w:tr>
    </w:tbl>
    <w:p>
      <w:pPr>
        <w:ind w:firstLine="480" w:firstLineChars="200"/>
        <w:rPr>
          <w:rFonts w:hint="eastAsia" w:ascii="楷体_GB2312" w:hAnsi="楷体_GB2312" w:eastAsia="楷体_GB2312" w:cs="楷体_GB2312"/>
          <w:b/>
          <w:bCs/>
          <w:color w:val="000000" w:themeColor="text1"/>
          <w:sz w:val="24"/>
        </w:rPr>
      </w:pPr>
      <w:r>
        <w:rPr>
          <w:rFonts w:hint="eastAsia" w:ascii="楷体_GB2312" w:hAnsi="楷体_GB2312" w:eastAsia="楷体_GB2312" w:cs="楷体_GB2312"/>
          <w:b/>
          <w:bCs/>
          <w:color w:val="000000" w:themeColor="text1"/>
          <w:sz w:val="24"/>
        </w:rPr>
        <w:t>（二）生产试验</w:t>
      </w:r>
    </w:p>
    <w:p>
      <w:pPr>
        <w:jc w:val="center"/>
        <w:rPr>
          <w:rFonts w:hint="default" w:ascii="Times New Roman" w:hAnsi="Times New Roman" w:eastAsia="仿宋" w:cs="Times New Roman"/>
          <w:b/>
          <w:bCs/>
          <w:color w:val="000000" w:themeColor="text1"/>
          <w:sz w:val="24"/>
        </w:rPr>
      </w:pPr>
      <w:r>
        <w:rPr>
          <w:rFonts w:hint="default" w:ascii="Times New Roman" w:hAnsi="Times New Roman" w:eastAsia="仿宋" w:cs="Times New Roman"/>
          <w:b/>
          <w:bCs/>
          <w:color w:val="000000" w:themeColor="text1"/>
          <w:sz w:val="24"/>
        </w:rPr>
        <w:t>表3-1</w:t>
      </w:r>
      <w:r>
        <w:rPr>
          <w:rFonts w:hint="eastAsia" w:eastAsia="仿宋" w:cs="Times New Roman"/>
          <w:b/>
          <w:bCs/>
          <w:color w:val="000000" w:themeColor="text1"/>
          <w:sz w:val="24"/>
          <w:lang w:val="en-US" w:eastAsia="zh-CN"/>
        </w:rPr>
        <w:t xml:space="preserve">    </w:t>
      </w:r>
      <w:r>
        <w:rPr>
          <w:rFonts w:hint="default" w:ascii="Times New Roman" w:hAnsi="Times New Roman" w:eastAsia="仿宋" w:cs="Times New Roman"/>
          <w:b/>
          <w:bCs/>
          <w:color w:val="000000" w:themeColor="text1"/>
          <w:sz w:val="24"/>
        </w:rPr>
        <w:t>2022年吉林省水稻品种生产试验“中早熟组、中熟组”参试品种与供种单位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855"/>
        <w:gridCol w:w="1380"/>
        <w:gridCol w:w="3210"/>
        <w:gridCol w:w="3556"/>
        <w:gridCol w:w="993"/>
        <w:gridCol w:w="155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017" w:type="dxa"/>
            <w:tcBorders>
              <w:top w:val="single" w:color="auto" w:sz="12" w:space="0"/>
              <w:left w:val="nil"/>
              <w:bottom w:val="single" w:color="auto" w:sz="12" w:space="0"/>
            </w:tcBorders>
            <w:vAlign w:val="center"/>
          </w:tcPr>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试 验</w:t>
            </w:r>
          </w:p>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组 别</w:t>
            </w:r>
          </w:p>
        </w:tc>
        <w:tc>
          <w:tcPr>
            <w:tcW w:w="855"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序号</w:t>
            </w:r>
          </w:p>
        </w:tc>
        <w:tc>
          <w:tcPr>
            <w:tcW w:w="1380" w:type="dxa"/>
            <w:tcBorders>
              <w:top w:val="single" w:color="auto" w:sz="12" w:space="0"/>
              <w:bottom w:val="single" w:color="auto" w:sz="12" w:space="0"/>
            </w:tcBorders>
            <w:vAlign w:val="center"/>
          </w:tcPr>
          <w:p>
            <w:pPr>
              <w:spacing w:line="28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品种名称</w:t>
            </w:r>
          </w:p>
        </w:tc>
        <w:tc>
          <w:tcPr>
            <w:tcW w:w="3210"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3556"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993"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邮 编</w:t>
            </w:r>
          </w:p>
        </w:tc>
        <w:tc>
          <w:tcPr>
            <w:tcW w:w="1559" w:type="dxa"/>
            <w:tcBorders>
              <w:top w:val="single" w:color="auto" w:sz="12" w:space="0"/>
              <w:bottom w:val="single" w:color="auto" w:sz="12" w:space="0"/>
            </w:tcBorders>
            <w:vAlign w:val="center"/>
          </w:tcPr>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联系电话</w:t>
            </w:r>
          </w:p>
        </w:tc>
        <w:tc>
          <w:tcPr>
            <w:tcW w:w="998" w:type="dxa"/>
            <w:tcBorders>
              <w:top w:val="single" w:color="auto" w:sz="12" w:space="0"/>
              <w:bottom w:val="single" w:color="auto" w:sz="12" w:space="0"/>
              <w:right w:val="nil"/>
            </w:tcBorders>
            <w:vAlign w:val="center"/>
          </w:tcPr>
          <w:p>
            <w:pPr>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restart"/>
            <w:tcBorders>
              <w:top w:val="single" w:color="auto" w:sz="12" w:space="0"/>
              <w:left w:val="nil"/>
            </w:tcBorders>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中</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早</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组</w:t>
            </w:r>
          </w:p>
        </w:tc>
        <w:tc>
          <w:tcPr>
            <w:tcW w:w="855"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380"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长白9号CK</w:t>
            </w:r>
          </w:p>
        </w:tc>
        <w:tc>
          <w:tcPr>
            <w:tcW w:w="3210"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56"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993"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559"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13694491021</w:t>
            </w:r>
          </w:p>
        </w:tc>
        <w:tc>
          <w:tcPr>
            <w:tcW w:w="998" w:type="dxa"/>
            <w:tcBorders>
              <w:top w:val="single" w:color="auto" w:sz="12"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延大802</w:t>
            </w:r>
          </w:p>
        </w:tc>
        <w:tc>
          <w:tcPr>
            <w:tcW w:w="3210"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延边大学</w:t>
            </w:r>
          </w:p>
        </w:tc>
        <w:tc>
          <w:tcPr>
            <w:tcW w:w="3556"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延边大学</w:t>
            </w:r>
          </w:p>
        </w:tc>
        <w:tc>
          <w:tcPr>
            <w:tcW w:w="993"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133002</w:t>
            </w:r>
          </w:p>
        </w:tc>
        <w:tc>
          <w:tcPr>
            <w:tcW w:w="1559"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18943705331</w:t>
            </w:r>
          </w:p>
        </w:tc>
        <w:tc>
          <w:tcPr>
            <w:tcW w:w="998" w:type="dxa"/>
            <w:tcBorders>
              <w:right w:val="nil"/>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吴松权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吉大 166</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吉林大学植物科学学院，公主岭市金福源农业科技有限公司</w:t>
            </w:r>
          </w:p>
        </w:tc>
        <w:tc>
          <w:tcPr>
            <w:tcW w:w="993"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130062</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13194315511</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都兴林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通育8601</w:t>
            </w:r>
          </w:p>
        </w:tc>
        <w:tc>
          <w:tcPr>
            <w:tcW w:w="3210"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13894525821</w:t>
            </w:r>
          </w:p>
        </w:tc>
        <w:tc>
          <w:tcPr>
            <w:tcW w:w="998" w:type="dxa"/>
            <w:tcBorders>
              <w:right w:val="nil"/>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通禾8101</w:t>
            </w:r>
          </w:p>
        </w:tc>
        <w:tc>
          <w:tcPr>
            <w:tcW w:w="3210"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998" w:type="dxa"/>
            <w:tcBorders>
              <w:right w:val="nil"/>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通科95</w:t>
            </w:r>
          </w:p>
        </w:tc>
        <w:tc>
          <w:tcPr>
            <w:tcW w:w="3210"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vAlign w:val="center"/>
          </w:tcPr>
          <w:p>
            <w:pPr>
              <w:spacing w:line="18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13704458751</w:t>
            </w:r>
          </w:p>
        </w:tc>
        <w:tc>
          <w:tcPr>
            <w:tcW w:w="998" w:type="dxa"/>
            <w:tcBorders>
              <w:right w:val="nil"/>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黄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吉粳130</w:t>
            </w:r>
          </w:p>
        </w:tc>
        <w:tc>
          <w:tcPr>
            <w:tcW w:w="3210" w:type="dxa"/>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56" w:type="dxa"/>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993" w:type="dxa"/>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559" w:type="dxa"/>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18643476866</w:t>
            </w:r>
          </w:p>
        </w:tc>
        <w:tc>
          <w:tcPr>
            <w:tcW w:w="998" w:type="dxa"/>
            <w:tcBorders>
              <w:right w:val="nil"/>
            </w:tcBorders>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严永峰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吉粳132</w:t>
            </w:r>
          </w:p>
        </w:tc>
        <w:tc>
          <w:tcPr>
            <w:tcW w:w="3210" w:type="dxa"/>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56" w:type="dxa"/>
            <w:vAlign w:val="center"/>
          </w:tcPr>
          <w:p>
            <w:pPr>
              <w:spacing w:line="240" w:lineRule="atLeas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993" w:type="dxa"/>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559" w:type="dxa"/>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13894891909</w:t>
            </w:r>
          </w:p>
        </w:tc>
        <w:tc>
          <w:tcPr>
            <w:tcW w:w="998" w:type="dxa"/>
            <w:tcBorders>
              <w:right w:val="nil"/>
            </w:tcBorders>
            <w:vAlign w:val="center"/>
          </w:tcPr>
          <w:p>
            <w:pPr>
              <w:spacing w:line="240" w:lineRule="atLeas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郭桂珍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restart"/>
            <w:tcBorders>
              <w:top w:val="single" w:color="auto" w:sz="12" w:space="0"/>
              <w:left w:val="nil"/>
            </w:tcBorders>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中</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w:t>
            </w: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b/>
                <w:color w:val="000000" w:themeColor="text1"/>
                <w:sz w:val="18"/>
                <w:szCs w:val="18"/>
              </w:rPr>
              <w:t>组</w:t>
            </w:r>
          </w:p>
        </w:tc>
        <w:tc>
          <w:tcPr>
            <w:tcW w:w="855"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380"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吉玉粳CK</w:t>
            </w:r>
          </w:p>
        </w:tc>
        <w:tc>
          <w:tcPr>
            <w:tcW w:w="3210"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56"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993"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559" w:type="dxa"/>
            <w:tcBorders>
              <w:top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13694490121</w:t>
            </w:r>
          </w:p>
        </w:tc>
        <w:tc>
          <w:tcPr>
            <w:tcW w:w="998" w:type="dxa"/>
            <w:tcBorders>
              <w:top w:val="single" w:color="auto" w:sz="12"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庆林21</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吉林市丰优农业研究所</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吉林市丰优农业研究所</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132000</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13904414060</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kern w:val="1"/>
                <w:sz w:val="18"/>
                <w:szCs w:val="18"/>
              </w:rPr>
              <w:t>李庆林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通福203</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135000</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15944571555</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刘恒海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吉科稻651</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13504768297</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吉农大2061</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吉农大2063</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通系951</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380"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通育8702</w:t>
            </w:r>
          </w:p>
        </w:tc>
        <w:tc>
          <w:tcPr>
            <w:tcW w:w="3210"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13894525821</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17" w:type="dxa"/>
            <w:vMerge w:val="continue"/>
            <w:tcBorders>
              <w:left w:val="nil"/>
              <w:bottom w:val="single" w:color="auto" w:sz="12" w:space="0"/>
            </w:tcBorders>
            <w:vAlign w:val="center"/>
          </w:tcPr>
          <w:p>
            <w:pPr>
              <w:jc w:val="center"/>
              <w:rPr>
                <w:rFonts w:hint="default" w:ascii="Times New Roman" w:hAnsi="Times New Roman" w:eastAsia="仿宋" w:cs="Times New Roman"/>
                <w:color w:val="000000" w:themeColor="text1"/>
              </w:rPr>
            </w:pPr>
          </w:p>
        </w:tc>
        <w:tc>
          <w:tcPr>
            <w:tcW w:w="855"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380" w:type="dxa"/>
            <w:tcBorders>
              <w:bottom w:val="single" w:color="auto" w:sz="12" w:space="0"/>
            </w:tcBorders>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通禾8301</w:t>
            </w:r>
          </w:p>
        </w:tc>
        <w:tc>
          <w:tcPr>
            <w:tcW w:w="3210"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56"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993"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59"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998" w:type="dxa"/>
            <w:tcBorders>
              <w:bottom w:val="single" w:color="auto" w:sz="12"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bl>
    <w:p>
      <w:pPr>
        <w:jc w:val="center"/>
        <w:rPr>
          <w:rFonts w:hint="default" w:ascii="Times New Roman" w:hAnsi="Times New Roman" w:eastAsia="仿宋" w:cs="Times New Roman"/>
          <w:b/>
          <w:bCs/>
          <w:color w:val="000000" w:themeColor="text1"/>
          <w:sz w:val="24"/>
        </w:rPr>
      </w:pPr>
    </w:p>
    <w:p>
      <w:pPr>
        <w:jc w:val="center"/>
        <w:rPr>
          <w:rFonts w:hint="default" w:ascii="Times New Roman" w:hAnsi="Times New Roman" w:eastAsia="仿宋" w:cs="Times New Roman"/>
          <w:b/>
          <w:bCs/>
          <w:color w:val="000000" w:themeColor="text1"/>
          <w:sz w:val="24"/>
        </w:rPr>
      </w:pPr>
      <w:r>
        <w:rPr>
          <w:rFonts w:hint="default" w:ascii="Times New Roman" w:hAnsi="Times New Roman" w:eastAsia="仿宋" w:cs="Times New Roman"/>
          <w:b/>
          <w:bCs/>
          <w:color w:val="000000" w:themeColor="text1"/>
          <w:sz w:val="24"/>
        </w:rPr>
        <w:t>表3-2</w:t>
      </w:r>
      <w:r>
        <w:rPr>
          <w:rFonts w:hint="eastAsia" w:eastAsia="仿宋" w:cs="Times New Roman"/>
          <w:b/>
          <w:bCs/>
          <w:color w:val="000000" w:themeColor="text1"/>
          <w:sz w:val="24"/>
          <w:lang w:val="en-US" w:eastAsia="zh-CN"/>
        </w:rPr>
        <w:t xml:space="preserve">   </w:t>
      </w:r>
      <w:r>
        <w:rPr>
          <w:rFonts w:hint="default" w:ascii="Times New Roman" w:hAnsi="Times New Roman" w:eastAsia="仿宋" w:cs="Times New Roman"/>
          <w:b/>
          <w:bCs/>
          <w:color w:val="000000" w:themeColor="text1"/>
          <w:sz w:val="24"/>
        </w:rPr>
        <w:t>2022年吉林省水稻品种生产试验“中晚熟组、晚熟组”参试品种与供种单位</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825"/>
        <w:gridCol w:w="1335"/>
        <w:gridCol w:w="3285"/>
        <w:gridCol w:w="3525"/>
        <w:gridCol w:w="1155"/>
        <w:gridCol w:w="159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067" w:type="dxa"/>
            <w:tcBorders>
              <w:top w:val="single" w:color="auto" w:sz="12" w:space="0"/>
              <w:left w:val="nil"/>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试 验</w:t>
            </w:r>
          </w:p>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组 别</w:t>
            </w:r>
          </w:p>
        </w:tc>
        <w:tc>
          <w:tcPr>
            <w:tcW w:w="825"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序号</w:t>
            </w:r>
          </w:p>
        </w:tc>
        <w:tc>
          <w:tcPr>
            <w:tcW w:w="1335"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品种名称</w:t>
            </w:r>
          </w:p>
        </w:tc>
        <w:tc>
          <w:tcPr>
            <w:tcW w:w="3285"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申请者</w:t>
            </w:r>
          </w:p>
        </w:tc>
        <w:tc>
          <w:tcPr>
            <w:tcW w:w="3525"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b/>
                <w:bCs/>
                <w:color w:val="000000" w:themeColor="text1"/>
                <w:sz w:val="18"/>
                <w:szCs w:val="18"/>
              </w:rPr>
              <w:t>育种者</w:t>
            </w:r>
          </w:p>
        </w:tc>
        <w:tc>
          <w:tcPr>
            <w:tcW w:w="1155"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邮 编</w:t>
            </w:r>
          </w:p>
        </w:tc>
        <w:tc>
          <w:tcPr>
            <w:tcW w:w="1598" w:type="dxa"/>
            <w:tcBorders>
              <w:top w:val="single" w:color="auto" w:sz="12" w:space="0"/>
              <w:bottom w:val="single" w:color="auto" w:sz="12" w:space="0"/>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联系电话</w:t>
            </w:r>
          </w:p>
        </w:tc>
        <w:tc>
          <w:tcPr>
            <w:tcW w:w="998" w:type="dxa"/>
            <w:tcBorders>
              <w:top w:val="single" w:color="auto" w:sz="12" w:space="0"/>
              <w:bottom w:val="single" w:color="auto" w:sz="12" w:space="0"/>
              <w:right w:val="nil"/>
            </w:tcBorders>
            <w:vAlign w:val="center"/>
          </w:tcPr>
          <w:p>
            <w:pPr>
              <w:spacing w:line="240" w:lineRule="exact"/>
              <w:jc w:val="center"/>
              <w:rPr>
                <w:rFonts w:hint="default" w:ascii="Times New Roman" w:hAnsi="Times New Roman" w:eastAsia="仿宋" w:cs="Times New Roman"/>
                <w:b/>
                <w:bCs/>
                <w:color w:val="000000" w:themeColor="text1"/>
                <w:szCs w:val="21"/>
              </w:rPr>
            </w:pPr>
            <w:r>
              <w:rPr>
                <w:rFonts w:hint="default" w:ascii="Times New Roman" w:hAnsi="Times New Roman" w:eastAsia="仿宋" w:cs="Times New Roman"/>
                <w:b/>
                <w:bCs/>
                <w:color w:val="000000" w:themeColor="text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restart"/>
            <w:tcBorders>
              <w:top w:val="single" w:color="auto" w:sz="12" w:space="0"/>
              <w:left w:val="nil"/>
            </w:tcBorders>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中</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晚</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组</w:t>
            </w:r>
          </w:p>
        </w:tc>
        <w:tc>
          <w:tcPr>
            <w:tcW w:w="825" w:type="dxa"/>
            <w:tcBorders>
              <w:top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335"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通35CK</w:t>
            </w:r>
          </w:p>
        </w:tc>
        <w:tc>
          <w:tcPr>
            <w:tcW w:w="3285" w:type="dxa"/>
            <w:tcBorders>
              <w:top w:val="single" w:color="auto" w:sz="12" w:space="0"/>
            </w:tcBorders>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25" w:type="dxa"/>
            <w:tcBorders>
              <w:top w:val="single" w:color="auto" w:sz="12" w:space="0"/>
            </w:tcBorders>
            <w:vAlign w:val="center"/>
          </w:tcPr>
          <w:p>
            <w:pPr>
              <w:rPr>
                <w:rFonts w:hint="default" w:ascii="Times New Roman" w:hAnsi="Times New Roman" w:eastAsia="仿宋" w:cs="Times New Roman"/>
                <w:b/>
                <w:bCs/>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1155" w:type="dxa"/>
            <w:tcBorders>
              <w:top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98" w:type="dxa"/>
            <w:tcBorders>
              <w:top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998" w:type="dxa"/>
            <w:tcBorders>
              <w:top w:val="single" w:color="auto" w:sz="12" w:space="0"/>
              <w:right w:val="nil"/>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珍粳1949</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吉林省珍实农业科技有限公司</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132215</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13943191449</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郜忠文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通福206</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通化市丰华种业有限公司</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135000</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15944571555</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刘恒海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宏科807</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辉南县宏科水稻科研中心</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辉南县宏科水稻科研中心</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135102</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13943562098</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高玉森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5</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吉宏305</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吉林市宏业种子有限公司</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bCs/>
                <w:color w:val="000000" w:themeColor="text1"/>
                <w:sz w:val="18"/>
                <w:szCs w:val="18"/>
              </w:rPr>
              <w:t>132106</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13904414179</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包生伟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6</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吉科稻801</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吉林农业科技学院</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13504768297</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7</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东稻878</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中国科学院东北地理与农业生态研究所</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130102</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15943064468</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杨  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8</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吉农大301</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吉林农业大学、东北师范大学</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吉林农业大学、东北师范大学</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13610792196</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马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9</w:t>
            </w:r>
          </w:p>
        </w:tc>
        <w:tc>
          <w:tcPr>
            <w:tcW w:w="1335" w:type="dxa"/>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九稻937</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13944636002</w:t>
            </w:r>
          </w:p>
        </w:tc>
        <w:tc>
          <w:tcPr>
            <w:tcW w:w="998" w:type="dxa"/>
            <w:tcBorders>
              <w:right w:val="nil"/>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刘才哲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tcBorders>
              <w:bottom w:val="single" w:color="auto" w:sz="4"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10</w:t>
            </w:r>
          </w:p>
        </w:tc>
        <w:tc>
          <w:tcPr>
            <w:tcW w:w="1335" w:type="dxa"/>
            <w:tcBorders>
              <w:bottom w:val="single" w:color="auto" w:sz="4" w:space="0"/>
            </w:tcBorders>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通延285</w:t>
            </w:r>
          </w:p>
        </w:tc>
        <w:tc>
          <w:tcPr>
            <w:tcW w:w="3285" w:type="dxa"/>
            <w:tcBorders>
              <w:bottom w:val="single" w:color="auto" w:sz="4"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通化市农业科学研究院、延边大学、吉林众鑫绿色米业集团有限公司</w:t>
            </w:r>
          </w:p>
        </w:tc>
        <w:tc>
          <w:tcPr>
            <w:tcW w:w="3525" w:type="dxa"/>
            <w:tcBorders>
              <w:bottom w:val="single" w:color="auto" w:sz="4"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通化市农业科学研究院、延边大学、吉林众鑫绿色米业集团有限公司</w:t>
            </w:r>
          </w:p>
        </w:tc>
        <w:tc>
          <w:tcPr>
            <w:tcW w:w="1155" w:type="dxa"/>
            <w:tcBorders>
              <w:bottom w:val="single" w:color="auto" w:sz="4"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98" w:type="dxa"/>
            <w:tcBorders>
              <w:bottom w:val="single" w:color="auto" w:sz="4"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13894525526</w:t>
            </w:r>
          </w:p>
        </w:tc>
        <w:tc>
          <w:tcPr>
            <w:tcW w:w="998" w:type="dxa"/>
            <w:tcBorders>
              <w:bottom w:val="single" w:color="auto" w:sz="4"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初秀成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b/>
                <w:color w:val="000000" w:themeColor="text1"/>
                <w:sz w:val="18"/>
                <w:szCs w:val="18"/>
              </w:rPr>
            </w:pPr>
          </w:p>
        </w:tc>
        <w:tc>
          <w:tcPr>
            <w:tcW w:w="825" w:type="dxa"/>
            <w:tcBorders>
              <w:bottom w:val="single" w:color="auto" w:sz="4"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11</w:t>
            </w:r>
          </w:p>
        </w:tc>
        <w:tc>
          <w:tcPr>
            <w:tcW w:w="1335" w:type="dxa"/>
            <w:tcBorders>
              <w:bottom w:val="single" w:color="auto" w:sz="4" w:space="0"/>
            </w:tcBorders>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通系966</w:t>
            </w:r>
          </w:p>
        </w:tc>
        <w:tc>
          <w:tcPr>
            <w:tcW w:w="3285" w:type="dxa"/>
            <w:tcBorders>
              <w:bottom w:val="single" w:color="auto" w:sz="4"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25" w:type="dxa"/>
            <w:tcBorders>
              <w:bottom w:val="single" w:color="auto" w:sz="4"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1155" w:type="dxa"/>
            <w:tcBorders>
              <w:bottom w:val="single" w:color="auto" w:sz="4"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98" w:type="dxa"/>
            <w:tcBorders>
              <w:bottom w:val="single" w:color="auto" w:sz="4"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13843501126</w:t>
            </w:r>
          </w:p>
        </w:tc>
        <w:tc>
          <w:tcPr>
            <w:tcW w:w="998" w:type="dxa"/>
            <w:tcBorders>
              <w:bottom w:val="single" w:color="auto" w:sz="4"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赵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bottom w:val="single" w:color="auto" w:sz="12" w:space="0"/>
            </w:tcBorders>
            <w:vAlign w:val="center"/>
          </w:tcPr>
          <w:p>
            <w:pPr>
              <w:jc w:val="center"/>
              <w:rPr>
                <w:rFonts w:hint="default" w:ascii="Times New Roman" w:hAnsi="Times New Roman" w:eastAsia="仿宋" w:cs="Times New Roman"/>
                <w:b/>
                <w:color w:val="000000" w:themeColor="text1"/>
                <w:sz w:val="18"/>
                <w:szCs w:val="18"/>
              </w:rPr>
            </w:pPr>
          </w:p>
        </w:tc>
        <w:tc>
          <w:tcPr>
            <w:tcW w:w="825" w:type="dxa"/>
            <w:tcBorders>
              <w:bottom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12</w:t>
            </w:r>
          </w:p>
        </w:tc>
        <w:tc>
          <w:tcPr>
            <w:tcW w:w="1335" w:type="dxa"/>
            <w:tcBorders>
              <w:bottom w:val="single" w:color="auto" w:sz="12" w:space="0"/>
            </w:tcBorders>
            <w:vAlign w:val="center"/>
          </w:tcPr>
          <w:p>
            <w:pPr>
              <w:spacing w:line="24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通禾8501</w:t>
            </w:r>
          </w:p>
        </w:tc>
        <w:tc>
          <w:tcPr>
            <w:tcW w:w="3285"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3525"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通化市农业科学研究院</w:t>
            </w:r>
          </w:p>
        </w:tc>
        <w:tc>
          <w:tcPr>
            <w:tcW w:w="1155"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135007</w:t>
            </w:r>
          </w:p>
        </w:tc>
        <w:tc>
          <w:tcPr>
            <w:tcW w:w="1598"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13843505430</w:t>
            </w:r>
          </w:p>
        </w:tc>
        <w:tc>
          <w:tcPr>
            <w:tcW w:w="998" w:type="dxa"/>
            <w:tcBorders>
              <w:bottom w:val="single" w:color="auto" w:sz="12"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李彦利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restart"/>
            <w:tcBorders>
              <w:top w:val="single" w:color="auto" w:sz="12" w:space="0"/>
              <w:left w:val="nil"/>
            </w:tcBorders>
            <w:vAlign w:val="center"/>
          </w:tcPr>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晚</w:t>
            </w:r>
          </w:p>
          <w:p>
            <w:pPr>
              <w:jc w:val="center"/>
              <w:rPr>
                <w:rFonts w:hint="default" w:ascii="Times New Roman" w:hAnsi="Times New Roman" w:eastAsia="仿宋" w:cs="Times New Roman"/>
                <w:b/>
                <w:color w:val="000000" w:themeColor="text1"/>
                <w:sz w:val="18"/>
                <w:szCs w:val="18"/>
              </w:rPr>
            </w:pPr>
            <w:r>
              <w:rPr>
                <w:rFonts w:hint="default" w:ascii="Times New Roman" w:hAnsi="Times New Roman" w:eastAsia="仿宋" w:cs="Times New Roman"/>
                <w:b/>
                <w:color w:val="000000" w:themeColor="text1"/>
                <w:sz w:val="18"/>
                <w:szCs w:val="18"/>
              </w:rPr>
              <w:t>熟</w:t>
            </w:r>
          </w:p>
          <w:p>
            <w:pPr>
              <w:jc w:val="center"/>
              <w:rPr>
                <w:rFonts w:hint="default" w:ascii="Times New Roman" w:hAnsi="Times New Roman" w:eastAsia="仿宋" w:cs="Times New Roman"/>
                <w:color w:val="000000" w:themeColor="text1"/>
              </w:rPr>
            </w:pPr>
            <w:r>
              <w:rPr>
                <w:rFonts w:hint="default" w:ascii="Times New Roman" w:hAnsi="Times New Roman" w:eastAsia="仿宋" w:cs="Times New Roman"/>
                <w:b/>
                <w:color w:val="000000" w:themeColor="text1"/>
                <w:sz w:val="18"/>
                <w:szCs w:val="18"/>
              </w:rPr>
              <w:t>组</w:t>
            </w:r>
          </w:p>
        </w:tc>
        <w:tc>
          <w:tcPr>
            <w:tcW w:w="825" w:type="dxa"/>
            <w:tcBorders>
              <w:top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w:t>
            </w:r>
          </w:p>
        </w:tc>
        <w:tc>
          <w:tcPr>
            <w:tcW w:w="1335"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秋光CK</w:t>
            </w:r>
          </w:p>
        </w:tc>
        <w:tc>
          <w:tcPr>
            <w:tcW w:w="3285"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25" w:type="dxa"/>
            <w:tcBorders>
              <w:top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1155" w:type="dxa"/>
            <w:tcBorders>
              <w:top w:val="single" w:color="auto" w:sz="12" w:space="0"/>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136100</w:t>
            </w:r>
          </w:p>
        </w:tc>
        <w:tc>
          <w:tcPr>
            <w:tcW w:w="1598" w:type="dxa"/>
            <w:tcBorders>
              <w:top w:val="single" w:color="auto" w:sz="12" w:space="0"/>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13694491021</w:t>
            </w:r>
          </w:p>
        </w:tc>
        <w:tc>
          <w:tcPr>
            <w:tcW w:w="998" w:type="dxa"/>
            <w:tcBorders>
              <w:top w:val="single" w:color="auto" w:sz="12" w:space="0"/>
              <w:right w:val="nil"/>
            </w:tcBorders>
            <w:vAlign w:val="center"/>
          </w:tcPr>
          <w:p>
            <w:pPr>
              <w:spacing w:line="18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全成哲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2</w:t>
            </w:r>
          </w:p>
        </w:tc>
        <w:tc>
          <w:tcPr>
            <w:tcW w:w="1335" w:type="dxa"/>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九稻941</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吉林市农业科学院</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132101</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13944636002</w:t>
            </w:r>
          </w:p>
        </w:tc>
        <w:tc>
          <w:tcPr>
            <w:tcW w:w="998" w:type="dxa"/>
            <w:tcBorders>
              <w:right w:val="nil"/>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刘才哲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tcBorders>
            <w:vAlign w:val="center"/>
          </w:tcPr>
          <w:p>
            <w:pPr>
              <w:jc w:val="center"/>
              <w:rPr>
                <w:rFonts w:hint="default" w:ascii="Times New Roman" w:hAnsi="Times New Roman" w:eastAsia="仿宋" w:cs="Times New Roman"/>
                <w:color w:val="000000" w:themeColor="text1"/>
              </w:rPr>
            </w:pPr>
          </w:p>
        </w:tc>
        <w:tc>
          <w:tcPr>
            <w:tcW w:w="825" w:type="dxa"/>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3</w:t>
            </w:r>
          </w:p>
        </w:tc>
        <w:tc>
          <w:tcPr>
            <w:tcW w:w="1335" w:type="dxa"/>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吉农大2081</w:t>
            </w:r>
          </w:p>
        </w:tc>
        <w:tc>
          <w:tcPr>
            <w:tcW w:w="328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3525" w:type="dxa"/>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吉林农业大学、吉林大农种业有限公司</w:t>
            </w:r>
          </w:p>
        </w:tc>
        <w:tc>
          <w:tcPr>
            <w:tcW w:w="1155"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130118</w:t>
            </w:r>
          </w:p>
        </w:tc>
        <w:tc>
          <w:tcPr>
            <w:tcW w:w="1598" w:type="dxa"/>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13756069282</w:t>
            </w:r>
          </w:p>
        </w:tc>
        <w:tc>
          <w:tcPr>
            <w:tcW w:w="998" w:type="dxa"/>
            <w:tcBorders>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凌凤楼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67" w:type="dxa"/>
            <w:vMerge w:val="continue"/>
            <w:tcBorders>
              <w:left w:val="nil"/>
              <w:bottom w:val="single" w:color="auto" w:sz="12" w:space="0"/>
            </w:tcBorders>
            <w:vAlign w:val="center"/>
          </w:tcPr>
          <w:p>
            <w:pPr>
              <w:jc w:val="center"/>
              <w:rPr>
                <w:rFonts w:hint="default" w:ascii="Times New Roman" w:hAnsi="Times New Roman" w:eastAsia="仿宋" w:cs="Times New Roman"/>
                <w:color w:val="000000" w:themeColor="text1"/>
              </w:rPr>
            </w:pPr>
          </w:p>
        </w:tc>
        <w:tc>
          <w:tcPr>
            <w:tcW w:w="825" w:type="dxa"/>
            <w:tcBorders>
              <w:bottom w:val="single" w:color="auto" w:sz="12" w:space="0"/>
            </w:tcBorders>
            <w:vAlign w:val="center"/>
          </w:tcPr>
          <w:p>
            <w:pPr>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4</w:t>
            </w:r>
          </w:p>
        </w:tc>
        <w:tc>
          <w:tcPr>
            <w:tcW w:w="1335" w:type="dxa"/>
            <w:tcBorders>
              <w:bottom w:val="single" w:color="auto" w:sz="12" w:space="0"/>
            </w:tcBorders>
            <w:vAlign w:val="center"/>
          </w:tcPr>
          <w:p>
            <w:pP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吉粳838</w:t>
            </w:r>
          </w:p>
        </w:tc>
        <w:tc>
          <w:tcPr>
            <w:tcW w:w="3285"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3525" w:type="dxa"/>
            <w:tcBorders>
              <w:bottom w:val="single" w:color="auto" w:sz="12" w:space="0"/>
            </w:tcBorders>
            <w:vAlign w:val="center"/>
          </w:tcPr>
          <w:p>
            <w:pPr>
              <w:spacing w:line="200" w:lineRule="exact"/>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吉林省农业科学院</w:t>
            </w:r>
          </w:p>
        </w:tc>
        <w:tc>
          <w:tcPr>
            <w:tcW w:w="1155"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130033</w:t>
            </w:r>
          </w:p>
        </w:tc>
        <w:tc>
          <w:tcPr>
            <w:tcW w:w="1598" w:type="dxa"/>
            <w:tcBorders>
              <w:bottom w:val="single" w:color="auto" w:sz="12" w:space="0"/>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13500840516</w:t>
            </w:r>
          </w:p>
        </w:tc>
        <w:tc>
          <w:tcPr>
            <w:tcW w:w="998" w:type="dxa"/>
            <w:tcBorders>
              <w:bottom w:val="single" w:color="auto" w:sz="12" w:space="0"/>
              <w:right w:val="nil"/>
            </w:tcBorders>
            <w:vAlign w:val="center"/>
          </w:tcPr>
          <w:p>
            <w:pPr>
              <w:spacing w:line="200" w:lineRule="exact"/>
              <w:jc w:val="center"/>
              <w:rPr>
                <w:rFonts w:hint="default" w:ascii="Times New Roman" w:hAnsi="Times New Roman" w:eastAsia="仿宋" w:cs="Times New Roman"/>
                <w:color w:val="000000" w:themeColor="text1"/>
                <w:sz w:val="18"/>
                <w:szCs w:val="18"/>
              </w:rPr>
            </w:pPr>
            <w:r>
              <w:rPr>
                <w:rFonts w:hint="default" w:ascii="Times New Roman" w:hAnsi="Times New Roman" w:eastAsia="仿宋" w:cs="Times New Roman"/>
                <w:color w:val="000000" w:themeColor="text1"/>
                <w:sz w:val="18"/>
                <w:szCs w:val="18"/>
              </w:rPr>
              <w:t>全东兴</w:t>
            </w:r>
          </w:p>
        </w:tc>
      </w:tr>
    </w:tbl>
    <w:p>
      <w:pPr>
        <w:spacing w:line="280" w:lineRule="exact"/>
        <w:rPr>
          <w:rFonts w:hint="default" w:ascii="Times New Roman" w:hAnsi="Times New Roman" w:cs="Times New Roman" w:eastAsiaTheme="majorEastAsia"/>
          <w:b/>
          <w:color w:val="000000" w:themeColor="text1"/>
          <w:szCs w:val="21"/>
        </w:rPr>
        <w:sectPr>
          <w:pgSz w:w="16838" w:h="11906" w:orient="landscape"/>
          <w:pgMar w:top="850" w:right="1440" w:bottom="737" w:left="1440" w:header="851" w:footer="992" w:gutter="0"/>
          <w:cols w:space="0" w:num="1"/>
          <w:rtlGutter w:val="0"/>
          <w:docGrid w:type="linesAndChars" w:linePitch="318" w:charSpace="0"/>
        </w:sectPr>
      </w:pPr>
    </w:p>
    <w:p>
      <w:pPr>
        <w:spacing w:line="360" w:lineRule="auto"/>
        <w:ind w:firstLine="560" w:firstLineChars="200"/>
        <w:rPr>
          <w:rFonts w:hint="eastAsia" w:ascii="黑体" w:hAnsi="黑体" w:eastAsia="黑体" w:cs="黑体"/>
          <w:b w:val="0"/>
          <w:bCs/>
          <w:color w:val="000000" w:themeColor="text1"/>
          <w:sz w:val="28"/>
          <w:szCs w:val="28"/>
        </w:rPr>
      </w:pPr>
      <w:r>
        <w:rPr>
          <w:rFonts w:hint="eastAsia" w:ascii="黑体" w:hAnsi="黑体" w:eastAsia="黑体" w:cs="黑体"/>
          <w:b w:val="0"/>
          <w:bCs/>
          <w:color w:val="000000" w:themeColor="text1"/>
          <w:sz w:val="28"/>
          <w:szCs w:val="28"/>
        </w:rPr>
        <w:t>十、水稻品种试验项目及调查标准</w:t>
      </w:r>
    </w:p>
    <w:p>
      <w:pPr>
        <w:spacing w:line="360" w:lineRule="auto"/>
        <w:ind w:firstLine="442" w:firstLineChars="200"/>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1、出苗期</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50%秧苗第一片完全叶出现日期，以月/日表示。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2、苗期评定</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移栽前一星期左右，根据出苗多少，生长快慢，秧苗壮弱，整齐度等综合评定，    分好，中，差三级。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3、始穗期：</w:t>
      </w:r>
      <w:r>
        <w:rPr>
          <w:rFonts w:hint="default" w:ascii="Times New Roman" w:hAnsi="Times New Roman" w:eastAsia="仿宋" w:cs="Times New Roman"/>
          <w:color w:val="000000" w:themeColor="text1"/>
          <w:szCs w:val="21"/>
        </w:rPr>
        <w:t>10%茎秆稻穗露出剑叶鞘的日期，以月/日表示。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4、齐穗期：</w:t>
      </w:r>
      <w:r>
        <w:rPr>
          <w:rFonts w:hint="default" w:ascii="Times New Roman" w:hAnsi="Times New Roman" w:eastAsia="仿宋" w:cs="Times New Roman"/>
          <w:color w:val="000000" w:themeColor="text1"/>
          <w:szCs w:val="21"/>
        </w:rPr>
        <w:t>80%茎秆稻穗露出剑叶鞘的日期，以月/日表示。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5、成熟期：</w:t>
      </w:r>
      <w:r>
        <w:rPr>
          <w:rFonts w:hint="default" w:ascii="Times New Roman" w:hAnsi="Times New Roman" w:eastAsia="仿宋" w:cs="Times New Roman"/>
          <w:color w:val="000000" w:themeColor="text1"/>
          <w:szCs w:val="21"/>
        </w:rPr>
        <w:t>籼稻85%以上、粳稻95%以上实粒黄熟的日期，以月/日表示。</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6、全生育期：</w:t>
      </w:r>
      <w:r>
        <w:rPr>
          <w:rFonts w:hint="default" w:ascii="Times New Roman" w:hAnsi="Times New Roman" w:eastAsia="仿宋" w:cs="Times New Roman"/>
          <w:color w:val="000000" w:themeColor="text1"/>
          <w:szCs w:val="21"/>
        </w:rPr>
        <w:t>播种次日至成熟之日的天数。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7、一穴成活苗：</w:t>
      </w:r>
      <w:r>
        <w:rPr>
          <w:rFonts w:hint="default" w:ascii="Times New Roman" w:hAnsi="Times New Roman" w:eastAsia="仿宋" w:cs="Times New Roman"/>
          <w:color w:val="000000" w:themeColor="text1"/>
          <w:szCs w:val="21"/>
        </w:rPr>
        <w:t>移栽返青后在第Ⅰ、Ⅲ重复小区相同方向的第3纵行第3穴起连续调查10穴（定点），包括主苗与分蘖苗，取2个重复的平均值，保留1位小数。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8、每亩基本苗：</w:t>
      </w:r>
      <w:r>
        <w:rPr>
          <w:rFonts w:hint="default" w:ascii="Times New Roman" w:hAnsi="Times New Roman" w:eastAsia="仿宋" w:cs="Times New Roman"/>
          <w:color w:val="000000" w:themeColor="text1"/>
          <w:szCs w:val="21"/>
        </w:rPr>
        <w:t>用一穴成活苗来折算成万/亩，保留1位小数。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9、每穴有效穗：</w:t>
      </w:r>
      <w:r>
        <w:rPr>
          <w:rFonts w:hint="default" w:ascii="Times New Roman" w:hAnsi="Times New Roman" w:eastAsia="仿宋" w:cs="Times New Roman"/>
          <w:color w:val="000000" w:themeColor="text1"/>
          <w:szCs w:val="21"/>
        </w:rPr>
        <w:t>成熟期在调查一穴成活苗的定点处调查有效穗，抽穗结实少于5粒的穗不算有效穗，但白穗应算有效穗。取2个重复的平均值，保留1位小数。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10、每亩有效穗</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用每穴有效穗来折算成万/亩，保留1位小数。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11、株高</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在成熟期每品种选有代表性的植株10穴。测量每穴茎基部至穗顶部（不含芒），取其平均值，以cm表示，保留一位小数。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12、穗长</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穗节至穗顶（不连芒）的长度，取3穴全部稻穗的平均数，保留1位小数。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13、每穗总粒数</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3穴总粒数/3穴总穗数，保留至一位小数。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14、每穗实粒数</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3穴充实度在三分之一以上的谷粒/3穴总穗数，保留至一位小数。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15、结实率</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每穗实粒数/每穗总粒数×100，以%表示，保留小数点后1位</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16、谷千粒重</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在考种后完全晒干的实粒中，每品种各随机取两个1000粒分别称重，其差值不大于平均值的3%，取两个重复的平均值，以克表示，保留至小数点后一位（四舍五入）。</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17、耐寒性</w:t>
      </w:r>
      <w:r>
        <w:rPr>
          <w:rFonts w:hint="eastAsia" w:eastAsia="仿宋" w:cs="Times New Roman"/>
          <w:b/>
          <w:color w:val="000000" w:themeColor="text1"/>
          <w:szCs w:val="21"/>
          <w:lang w:eastAsia="zh-CN"/>
        </w:rPr>
        <w:t>：</w:t>
      </w:r>
      <w:r>
        <w:rPr>
          <w:rFonts w:hint="default" w:ascii="Times New Roman" w:hAnsi="Times New Roman" w:eastAsia="仿宋" w:cs="Times New Roman"/>
          <w:color w:val="000000" w:themeColor="text1"/>
          <w:szCs w:val="21"/>
        </w:rPr>
        <w:t xml:space="preserve"> 水稻在孕穗期或抽穗期遇寒后根据结实情况记载中后期耐寒性，分强、中、弱三级。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18、整齐度</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根据长势、长相、抽穗情况目测，分整齐、中等、不齐3级。</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19、杂株率</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试验全程调查明显不同于正常群体植株的比例，保留1位小数。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20、倒伏性</w:t>
      </w:r>
      <w:r>
        <w:rPr>
          <w:rFonts w:hint="eastAsia" w:eastAsia="仿宋" w:cs="Times New Roman"/>
          <w:b/>
          <w:color w:val="000000" w:themeColor="text1"/>
          <w:szCs w:val="21"/>
          <w:lang w:eastAsia="zh-CN"/>
        </w:rPr>
        <w:t>：</w:t>
      </w:r>
      <w:r>
        <w:rPr>
          <w:rFonts w:hint="default" w:ascii="Times New Roman" w:hAnsi="Times New Roman" w:eastAsia="仿宋" w:cs="Times New Roman"/>
          <w:b/>
          <w:color w:val="000000" w:themeColor="text1"/>
          <w:szCs w:val="21"/>
        </w:rPr>
        <w:t xml:space="preserve"> </w:t>
      </w:r>
      <w:r>
        <w:rPr>
          <w:rFonts w:hint="default" w:ascii="Times New Roman" w:hAnsi="Times New Roman" w:eastAsia="仿宋" w:cs="Times New Roman"/>
          <w:color w:val="000000" w:themeColor="text1"/>
          <w:szCs w:val="21"/>
        </w:rPr>
        <w:t>说明倒伏时期、面积及程度。分直、斜、倒、伏4级。直：</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直立或基本直立；斜：</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倾斜角度小于45°；倒：</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倾斜角度大于45°；伏：</w:t>
      </w:r>
      <w:r>
        <w:rPr>
          <w:rFonts w:hint="eastAsia" w:eastAsia="仿宋" w:cs="Times New Roman"/>
          <w:color w:val="000000" w:themeColor="text1"/>
          <w:szCs w:val="21"/>
          <w:lang w:eastAsia="zh-CN"/>
        </w:rPr>
        <w:t>茎秆</w:t>
      </w:r>
      <w:r>
        <w:rPr>
          <w:rFonts w:hint="default" w:ascii="Times New Roman" w:hAnsi="Times New Roman" w:eastAsia="仿宋" w:cs="Times New Roman"/>
          <w:color w:val="000000" w:themeColor="text1"/>
          <w:szCs w:val="21"/>
        </w:rPr>
        <w:t>完全伏帖与地。</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21、实收产量：</w:t>
      </w:r>
      <w:r>
        <w:rPr>
          <w:rFonts w:hint="default" w:ascii="Times New Roman" w:hAnsi="Times New Roman" w:eastAsia="仿宋" w:cs="Times New Roman"/>
          <w:color w:val="000000" w:themeColor="text1"/>
          <w:szCs w:val="21"/>
        </w:rPr>
        <w:t>按品种成熟先后及时收获，分小区（大区）单收、单晒、称产，稻谷完全晒干（含水量粳稻14.5%）扬净后称重，以公斤表示，保留小数点后2位。每次重复小区面积不能小于13㎡。</w:t>
      </w:r>
    </w:p>
    <w:p>
      <w:pPr>
        <w:spacing w:line="360" w:lineRule="auto"/>
        <w:ind w:firstLine="442" w:firstLineChars="200"/>
        <w:rPr>
          <w:rFonts w:hint="default" w:ascii="Times New Roman" w:hAnsi="Times New Roman" w:eastAsia="仿宋" w:cs="Times New Roman"/>
          <w:color w:val="000000" w:themeColor="text1"/>
          <w:szCs w:val="21"/>
        </w:rPr>
      </w:pPr>
      <w:r>
        <w:rPr>
          <w:rFonts w:hint="default" w:ascii="Times New Roman" w:hAnsi="Times New Roman" w:eastAsia="仿宋" w:cs="Times New Roman"/>
          <w:b/>
          <w:color w:val="000000" w:themeColor="text1"/>
          <w:szCs w:val="21"/>
        </w:rPr>
        <w:t>22、小区产量：</w:t>
      </w:r>
      <w:r>
        <w:rPr>
          <w:rFonts w:hint="default" w:ascii="Times New Roman" w:hAnsi="Times New Roman" w:eastAsia="仿宋" w:cs="Times New Roman"/>
          <w:color w:val="000000" w:themeColor="text1"/>
          <w:szCs w:val="21"/>
        </w:rPr>
        <w:t>折算成标准小区面积的产量，区域试验标准小区面积为13.3㎡，生产试验标准小区面积为300㎡。折合公顷产时一律以标准公顷即10000平方米计算。以公斤表示，保留小数点后2位。</w:t>
      </w:r>
    </w:p>
    <w:p>
      <w:pPr>
        <w:spacing w:line="360" w:lineRule="auto"/>
        <w:ind w:firstLine="442" w:firstLineChars="200"/>
        <w:rPr>
          <w:rFonts w:hint="eastAsia" w:ascii="Times New Roman" w:hAnsi="Times New Roman" w:eastAsia="仿宋" w:cs="Times New Roman"/>
          <w:szCs w:val="21"/>
          <w:lang w:eastAsia="zh-CN"/>
        </w:rPr>
      </w:pPr>
      <w:r>
        <w:rPr>
          <w:rFonts w:hint="default" w:ascii="Times New Roman" w:hAnsi="Times New Roman" w:eastAsia="仿宋" w:cs="Times New Roman"/>
          <w:b/>
          <w:bCs/>
          <w:szCs w:val="21"/>
        </w:rPr>
        <w:t>23、抗病性：</w:t>
      </w:r>
      <w:r>
        <w:rPr>
          <w:rFonts w:hint="default" w:ascii="Times New Roman" w:hAnsi="Times New Roman" w:eastAsia="仿宋" w:cs="Times New Roman"/>
          <w:szCs w:val="21"/>
        </w:rPr>
        <w:t>记录各品种叶瘟、穗瘟、白枯病、纹枯病等病害及虫害田间发生情况，分无、轻、中、重4级记载，叶瘟、穗瘟、白叶枯病、纹枯病分级标准如下表</w:t>
      </w:r>
      <w:r>
        <w:rPr>
          <w:rFonts w:hint="eastAsia" w:eastAsia="仿宋" w:cs="Times New Roman"/>
          <w:szCs w:val="21"/>
          <w:lang w:eastAsia="zh-CN"/>
        </w:rPr>
        <w:t>。</w:t>
      </w:r>
    </w:p>
    <w:tbl>
      <w:tblPr>
        <w:tblStyle w:val="27"/>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900"/>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5" w:type="dxa"/>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病类</w:t>
            </w:r>
          </w:p>
        </w:tc>
        <w:tc>
          <w:tcPr>
            <w:tcW w:w="900" w:type="dxa"/>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级别</w:t>
            </w:r>
          </w:p>
        </w:tc>
        <w:tc>
          <w:tcPr>
            <w:tcW w:w="6792" w:type="dxa"/>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病情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叶瘟</w:t>
            </w: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全部没有发病。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全区1～5%面积发病，病斑数量不多或个别叶片发病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全区20%左右面积叶片发病，每叶病斑数量5～10个。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全区50%以上面积叶片发病，每叶病斑数量超过10个。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穗瘟</w:t>
            </w: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全部没有发病。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全区1～5%稻穗及茎节发病，有个别植株白穗及断节。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全区20%左右稻穗及茎节发病，植株白穗及断节较多。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全区50%以上稻穗及茎节发病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白叶枯病</w:t>
            </w:r>
          </w:p>
        </w:tc>
        <w:tc>
          <w:tcPr>
            <w:tcW w:w="900" w:type="dxa"/>
            <w:tcBorders>
              <w:bottom w:val="single" w:color="auto" w:sz="4" w:space="0"/>
            </w:tcBorders>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tcBorders>
              <w:bottom w:val="single" w:color="auto" w:sz="4" w:space="0"/>
            </w:tcBorders>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全区1～5%左右面积发病，站在田间可见若干病斑。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全区10～20%面积发病，部分病斑枯白。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全区一片枯白，发病面积在50%以上。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纹枯病</w:t>
            </w:r>
          </w:p>
        </w:tc>
        <w:tc>
          <w:tcPr>
            <w:tcW w:w="900" w:type="dxa"/>
            <w:vAlign w:val="center"/>
          </w:tcPr>
          <w:p>
            <w:pPr>
              <w:ind w:firstLine="200" w:firstLineChars="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无</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全区没有发病。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轻</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病区病株基部叶片部分发病，病势开始向上蔓延，只有个别稻株通顶。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中</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病区病株基部叶片发病普遍，病势部分蔓延至顶叶，10~15%稻株通顶。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275" w:type="dxa"/>
            <w:vMerge w:val="continue"/>
            <w:vAlign w:val="center"/>
          </w:tcPr>
          <w:p>
            <w:pPr>
              <w:jc w:val="center"/>
              <w:rPr>
                <w:rFonts w:hint="default" w:ascii="Times New Roman" w:hAnsi="Times New Roman" w:eastAsia="仿宋" w:cs="Times New Roman"/>
                <w:sz w:val="20"/>
                <w:szCs w:val="20"/>
              </w:rPr>
            </w:pPr>
          </w:p>
        </w:tc>
        <w:tc>
          <w:tcPr>
            <w:tcW w:w="900"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重</w:t>
            </w:r>
          </w:p>
        </w:tc>
        <w:tc>
          <w:tcPr>
            <w:tcW w:w="6792" w:type="dxa"/>
            <w:vAlign w:val="center"/>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病区病株病势大部蔓延至顶叶，30%以上稻株通顶。</w:t>
            </w:r>
          </w:p>
        </w:tc>
      </w:tr>
    </w:tbl>
    <w:p>
      <w:pPr>
        <w:rPr>
          <w:rFonts w:hint="default" w:ascii="Times New Roman" w:hAnsi="Times New Roman" w:cs="Times New Roman"/>
          <w:b/>
          <w:color w:val="000000" w:themeColor="text1"/>
          <w:szCs w:val="21"/>
        </w:rPr>
      </w:pPr>
    </w:p>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耐寒性分级标准</w:t>
      </w:r>
    </w:p>
    <w:tbl>
      <w:tblPr>
        <w:tblStyle w:val="27"/>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0"/>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受 害 情 况</w:t>
            </w:r>
          </w:p>
        </w:tc>
        <w:tc>
          <w:tcPr>
            <w:tcW w:w="4982" w:type="dxa"/>
            <w:vAlign w:val="center"/>
          </w:tcPr>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耐 寒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w:t>
            </w:r>
            <w:r>
              <w:rPr>
                <w:rFonts w:hint="eastAsia" w:ascii="宋体" w:hAnsi="宋体" w:eastAsia="宋体" w:cs="宋体"/>
                <w:color w:val="000000" w:themeColor="text1"/>
                <w:sz w:val="20"/>
                <w:szCs w:val="20"/>
              </w:rPr>
              <w:t>〈</w:t>
            </w:r>
            <w:r>
              <w:rPr>
                <w:rFonts w:hint="default" w:ascii="Times New Roman" w:hAnsi="Times New Roman" w:eastAsia="仿宋" w:cs="Times New Roman"/>
                <w:color w:val="000000" w:themeColor="text1"/>
                <w:sz w:val="20"/>
                <w:szCs w:val="20"/>
              </w:rPr>
              <w:t>5%</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冷害空壳率6</w:t>
            </w:r>
            <w:r>
              <w:rPr>
                <w:rFonts w:hint="default" w:ascii="Times New Roman" w:hAnsi="Times New Roman" w:eastAsia="仿宋" w:cs="Times New Roman"/>
                <w:sz w:val="20"/>
                <w:szCs w:val="20"/>
              </w:rPr>
              <w:t>～</w:t>
            </w:r>
            <w:r>
              <w:rPr>
                <w:rFonts w:hint="default" w:ascii="Times New Roman" w:hAnsi="Times New Roman" w:eastAsia="仿宋" w:cs="Times New Roman"/>
                <w:color w:val="000000" w:themeColor="text1"/>
                <w:sz w:val="20"/>
                <w:szCs w:val="20"/>
              </w:rPr>
              <w:t>40%</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70"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冷害空壳率</w:t>
            </w:r>
            <w:r>
              <w:rPr>
                <w:rFonts w:hint="eastAsia" w:ascii="宋体" w:hAnsi="宋体" w:eastAsia="宋体" w:cs="宋体"/>
                <w:color w:val="000000" w:themeColor="text1"/>
                <w:sz w:val="20"/>
                <w:szCs w:val="20"/>
              </w:rPr>
              <w:t>〉</w:t>
            </w:r>
            <w:r>
              <w:rPr>
                <w:rFonts w:hint="default" w:ascii="Times New Roman" w:hAnsi="Times New Roman" w:eastAsia="仿宋" w:cs="Times New Roman"/>
                <w:color w:val="000000" w:themeColor="text1"/>
                <w:sz w:val="20"/>
                <w:szCs w:val="20"/>
              </w:rPr>
              <w:t>41%</w:t>
            </w:r>
          </w:p>
        </w:tc>
        <w:tc>
          <w:tcPr>
            <w:tcW w:w="4982"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弱</w:t>
            </w:r>
          </w:p>
        </w:tc>
      </w:tr>
    </w:tbl>
    <w:p>
      <w:pPr>
        <w:rPr>
          <w:rFonts w:hint="default" w:ascii="Times New Roman" w:hAnsi="Times New Roman" w:cs="Times New Roman"/>
          <w:b/>
          <w:color w:val="000000" w:themeColor="text1"/>
          <w:szCs w:val="21"/>
        </w:rPr>
      </w:pPr>
    </w:p>
    <w:p>
      <w:pPr>
        <w:jc w:val="center"/>
        <w:rPr>
          <w:rFonts w:hint="default" w:ascii="Times New Roman" w:hAnsi="Times New Roman" w:eastAsia="仿宋" w:cs="Times New Roman"/>
          <w:b/>
          <w:color w:val="000000" w:themeColor="text1"/>
          <w:szCs w:val="21"/>
        </w:rPr>
      </w:pPr>
      <w:r>
        <w:rPr>
          <w:rFonts w:hint="default" w:ascii="Times New Roman" w:hAnsi="Times New Roman" w:eastAsia="仿宋" w:cs="Times New Roman"/>
          <w:b/>
          <w:color w:val="000000" w:themeColor="text1"/>
          <w:szCs w:val="21"/>
        </w:rPr>
        <w:t>水稻不同插秧行穴距离的亩穴数查对表</w:t>
      </w:r>
    </w:p>
    <w:tbl>
      <w:tblPr>
        <w:tblStyle w:val="27"/>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17"/>
        <w:gridCol w:w="417"/>
        <w:gridCol w:w="835"/>
        <w:gridCol w:w="837"/>
        <w:gridCol w:w="837"/>
        <w:gridCol w:w="716"/>
        <w:gridCol w:w="837"/>
        <w:gridCol w:w="838"/>
        <w:gridCol w:w="837"/>
        <w:gridCol w:w="838"/>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32" w:type="dxa"/>
            <w:tcBorders>
              <w:bottom w:val="nil"/>
              <w:right w:val="single" w:color="auto" w:sz="4" w:space="0"/>
            </w:tcBorders>
          </w:tcPr>
          <w:p>
            <w:pPr>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亩穴数</w:t>
            </w:r>
          </w:p>
        </w:tc>
        <w:tc>
          <w:tcPr>
            <w:tcW w:w="406" w:type="dxa"/>
            <w:tcBorders>
              <w:left w:val="single" w:color="auto" w:sz="4" w:space="0"/>
              <w:bottom w:val="nil"/>
            </w:tcBorders>
          </w:tcPr>
          <w:p>
            <w:pPr>
              <w:spacing w:line="240" w:lineRule="exact"/>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穴距</w:t>
            </w:r>
          </w:p>
        </w:tc>
        <w:tc>
          <w:tcPr>
            <w:tcW w:w="396" w:type="dxa"/>
            <w:tcBorders>
              <w:bottom w:val="single" w:color="auto" w:sz="4" w:space="0"/>
            </w:tcBorders>
          </w:tcPr>
          <w:p>
            <w:pPr>
              <w:spacing w:line="240" w:lineRule="exact"/>
              <w:rPr>
                <w:rFonts w:hint="default" w:ascii="Times New Roman" w:hAnsi="Times New Roman" w:eastAsia="仿宋" w:cs="Times New Roman"/>
                <w:b/>
                <w:color w:val="000000" w:themeColor="text1"/>
                <w:sz w:val="20"/>
                <w:szCs w:val="20"/>
              </w:rPr>
            </w:pPr>
            <w:r>
              <w:rPr>
                <w:rFonts w:hint="default" w:ascii="Times New Roman" w:hAnsi="Times New Roman" w:eastAsia="仿宋" w:cs="Times New Roman"/>
                <w:b/>
                <w:color w:val="000000" w:themeColor="text1"/>
                <w:sz w:val="20"/>
                <w:szCs w:val="20"/>
              </w:rPr>
              <w:t>厘米</w:t>
            </w:r>
          </w:p>
        </w:tc>
        <w:tc>
          <w:tcPr>
            <w:tcW w:w="841"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6.6</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10.0</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13.3</w:t>
            </w:r>
          </w:p>
        </w:tc>
        <w:tc>
          <w:tcPr>
            <w:tcW w:w="708"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16.6</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20.0</w:t>
            </w:r>
          </w:p>
        </w:tc>
        <w:tc>
          <w:tcPr>
            <w:tcW w:w="844"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23.3</w:t>
            </w:r>
          </w:p>
        </w:tc>
        <w:tc>
          <w:tcPr>
            <w:tcW w:w="843"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26.6</w:t>
            </w:r>
          </w:p>
        </w:tc>
        <w:tc>
          <w:tcPr>
            <w:tcW w:w="844"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30.0</w:t>
            </w:r>
          </w:p>
        </w:tc>
        <w:tc>
          <w:tcPr>
            <w:tcW w:w="708" w:type="dxa"/>
            <w:vAlign w:val="center"/>
          </w:tcPr>
          <w:p>
            <w:pPr>
              <w:jc w:val="center"/>
              <w:rPr>
                <w:rFonts w:hint="default" w:ascii="Times New Roman" w:hAnsi="Times New Roman" w:eastAsia="仿宋" w:cs="Times New Roman"/>
                <w:color w:val="000000" w:themeColor="text1"/>
                <w:sz w:val="20"/>
                <w:szCs w:val="20"/>
              </w:rPr>
            </w:pPr>
            <w:r>
              <w:rPr>
                <w:rFonts w:hint="default" w:ascii="Times New Roman" w:hAnsi="Times New Roman" w:eastAsia="仿宋" w:cs="Times New Roman"/>
                <w:color w:val="000000" w:themeColor="text1"/>
                <w:sz w:val="20"/>
                <w:szCs w:val="20"/>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2" w:type="dxa"/>
            <w:tcBorders>
              <w:top w:val="nil"/>
              <w:bottom w:val="single" w:color="auto" w:sz="4" w:space="0"/>
              <w:right w:val="nil"/>
            </w:tcBorders>
          </w:tcPr>
          <w:p>
            <w:pPr>
              <w:rPr>
                <w:rFonts w:hint="default" w:ascii="Times New Roman" w:hAnsi="Times New Roman" w:eastAsia="仿宋" w:cs="Times New Roman"/>
                <w:b/>
                <w:sz w:val="20"/>
                <w:szCs w:val="20"/>
              </w:rPr>
            </w:pPr>
          </w:p>
        </w:tc>
        <w:tc>
          <w:tcPr>
            <w:tcW w:w="406" w:type="dxa"/>
            <w:tcBorders>
              <w:top w:val="nil"/>
              <w:left w:val="nil"/>
              <w:bottom w:val="nil"/>
              <w:tl2br w:val="single" w:color="auto" w:sz="4" w:space="0"/>
            </w:tcBorders>
          </w:tcPr>
          <w:p>
            <w:pPr>
              <w:rPr>
                <w:rFonts w:hint="default" w:ascii="Times New Roman" w:hAnsi="Times New Roman" w:eastAsia="仿宋" w:cs="Times New Roman"/>
                <w:b/>
                <w:sz w:val="20"/>
                <w:szCs w:val="20"/>
              </w:rPr>
            </w:pPr>
          </w:p>
        </w:tc>
        <w:tc>
          <w:tcPr>
            <w:tcW w:w="396" w:type="dxa"/>
            <w:tcBorders>
              <w:top w:val="single" w:color="auto" w:sz="4" w:space="0"/>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寸</w:t>
            </w:r>
          </w:p>
        </w:tc>
        <w:tc>
          <w:tcPr>
            <w:tcW w:w="841"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w:t>
            </w:r>
          </w:p>
        </w:tc>
        <w:tc>
          <w:tcPr>
            <w:tcW w:w="708"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w:t>
            </w:r>
          </w:p>
        </w:tc>
        <w:tc>
          <w:tcPr>
            <w:tcW w:w="844"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843"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844"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708" w:type="dxa"/>
            <w:vMerge w:val="restart"/>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35" w:type="dxa"/>
            <w:tcBorders>
              <w:bottom w:val="single" w:color="auto" w:sz="4" w:space="0"/>
              <w:right w:val="nil"/>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行距</w:t>
            </w:r>
          </w:p>
        </w:tc>
        <w:tc>
          <w:tcPr>
            <w:tcW w:w="403" w:type="dxa"/>
            <w:tcBorders>
              <w:top w:val="nil"/>
              <w:left w:val="nil"/>
              <w:bottom w:val="single" w:color="auto" w:sz="4" w:space="0"/>
              <w:right w:val="nil"/>
              <w:tl2br w:val="single" w:color="auto" w:sz="4" w:space="0"/>
            </w:tcBorders>
          </w:tcPr>
          <w:p>
            <w:pPr>
              <w:rPr>
                <w:rFonts w:hint="default" w:ascii="Times New Roman" w:hAnsi="Times New Roman" w:eastAsia="仿宋" w:cs="Times New Roman"/>
                <w:b/>
                <w:sz w:val="20"/>
                <w:szCs w:val="20"/>
              </w:rPr>
            </w:pPr>
          </w:p>
        </w:tc>
        <w:tc>
          <w:tcPr>
            <w:tcW w:w="396" w:type="dxa"/>
            <w:tcBorders>
              <w:left w:val="nil"/>
              <w:bottom w:val="nil"/>
              <w:tl2br w:val="single" w:color="auto" w:sz="4" w:space="0"/>
            </w:tcBorders>
          </w:tcPr>
          <w:p>
            <w:pPr>
              <w:rPr>
                <w:rFonts w:hint="default" w:ascii="Times New Roman" w:hAnsi="Times New Roman" w:eastAsia="仿宋" w:cs="Times New Roman"/>
                <w:b/>
                <w:sz w:val="20"/>
                <w:szCs w:val="20"/>
              </w:rPr>
            </w:pPr>
          </w:p>
        </w:tc>
        <w:tc>
          <w:tcPr>
            <w:tcW w:w="841"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708"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4" w:type="dxa"/>
            <w:vMerge w:val="continue"/>
            <w:vAlign w:val="center"/>
          </w:tcPr>
          <w:p>
            <w:pPr>
              <w:jc w:val="center"/>
              <w:rPr>
                <w:rFonts w:hint="default" w:ascii="Times New Roman" w:hAnsi="Times New Roman" w:eastAsia="仿宋" w:cs="Times New Roman"/>
                <w:sz w:val="20"/>
                <w:szCs w:val="20"/>
              </w:rPr>
            </w:pPr>
          </w:p>
        </w:tc>
        <w:tc>
          <w:tcPr>
            <w:tcW w:w="843" w:type="dxa"/>
            <w:vMerge w:val="continue"/>
            <w:vAlign w:val="center"/>
          </w:tcPr>
          <w:p>
            <w:pPr>
              <w:jc w:val="center"/>
              <w:rPr>
                <w:rFonts w:hint="default" w:ascii="Times New Roman" w:hAnsi="Times New Roman" w:eastAsia="仿宋" w:cs="Times New Roman"/>
                <w:sz w:val="20"/>
                <w:szCs w:val="20"/>
              </w:rPr>
            </w:pPr>
          </w:p>
        </w:tc>
        <w:tc>
          <w:tcPr>
            <w:tcW w:w="844" w:type="dxa"/>
            <w:vMerge w:val="continue"/>
            <w:vAlign w:val="center"/>
          </w:tcPr>
          <w:p>
            <w:pPr>
              <w:jc w:val="center"/>
              <w:rPr>
                <w:rFonts w:hint="default" w:ascii="Times New Roman" w:hAnsi="Times New Roman" w:eastAsia="仿宋" w:cs="Times New Roman"/>
                <w:sz w:val="20"/>
                <w:szCs w:val="20"/>
              </w:rPr>
            </w:pPr>
          </w:p>
        </w:tc>
        <w:tc>
          <w:tcPr>
            <w:tcW w:w="708" w:type="dxa"/>
            <w:vMerge w:val="continue"/>
            <w:vAlign w:val="center"/>
          </w:tcPr>
          <w:p>
            <w:pPr>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732" w:type="dxa"/>
            <w:tcBorders>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厘米</w:t>
            </w:r>
          </w:p>
        </w:tc>
        <w:tc>
          <w:tcPr>
            <w:tcW w:w="406" w:type="dxa"/>
            <w:tcBorders>
              <w:bottom w:val="single" w:color="auto" w:sz="4" w:space="0"/>
            </w:tcBorders>
          </w:tcPr>
          <w:p>
            <w:pPr>
              <w:rPr>
                <w:rFonts w:hint="default" w:ascii="Times New Roman" w:hAnsi="Times New Roman" w:eastAsia="仿宋" w:cs="Times New Roman"/>
                <w:b/>
                <w:sz w:val="20"/>
                <w:szCs w:val="20"/>
              </w:rPr>
            </w:pPr>
            <w:r>
              <w:rPr>
                <w:rFonts w:hint="default" w:ascii="Times New Roman" w:hAnsi="Times New Roman" w:eastAsia="仿宋" w:cs="Times New Roman"/>
                <w:b/>
                <w:sz w:val="20"/>
                <w:szCs w:val="20"/>
              </w:rPr>
              <w:t>寸</w:t>
            </w:r>
          </w:p>
        </w:tc>
        <w:tc>
          <w:tcPr>
            <w:tcW w:w="396" w:type="dxa"/>
            <w:tcBorders>
              <w:top w:val="nil"/>
              <w:bottom w:val="single" w:color="auto" w:sz="4" w:space="0"/>
              <w:tl2br w:val="single" w:color="auto" w:sz="4" w:space="0"/>
            </w:tcBorders>
          </w:tcPr>
          <w:p>
            <w:pPr>
              <w:rPr>
                <w:rFonts w:hint="default" w:ascii="Times New Roman" w:hAnsi="Times New Roman" w:eastAsia="仿宋" w:cs="Times New Roman"/>
                <w:b/>
                <w:sz w:val="20"/>
                <w:szCs w:val="20"/>
              </w:rPr>
            </w:pPr>
          </w:p>
        </w:tc>
        <w:tc>
          <w:tcPr>
            <w:tcW w:w="841"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708"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4"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3"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844"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c>
          <w:tcPr>
            <w:tcW w:w="708" w:type="dxa"/>
            <w:vMerge w:val="continue"/>
            <w:tcBorders>
              <w:bottom w:val="single" w:color="auto" w:sz="4" w:space="0"/>
            </w:tcBorders>
            <w:vAlign w:val="center"/>
          </w:tcPr>
          <w:p>
            <w:pPr>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11111</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42857</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21428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17142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12244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9523</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37500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18750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9375</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22222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11111</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9523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7407</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7500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36.6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27272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18181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13636</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10909</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9090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7792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6818</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6060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25000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16666</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12500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8333</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7142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6250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5555</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43.3</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23076</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15384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11538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9230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7692</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6593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5769</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5128</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46.6</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21428</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14285</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10714</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8571</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7142</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6122</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5357</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4761</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2"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w:t>
            </w:r>
          </w:p>
        </w:tc>
        <w:tc>
          <w:tcPr>
            <w:tcW w:w="802" w:type="dxa"/>
            <w:gridSpan w:val="2"/>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15</w:t>
            </w:r>
          </w:p>
        </w:tc>
        <w:tc>
          <w:tcPr>
            <w:tcW w:w="841"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20000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13333</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10000</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8000</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6666</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5714</w:t>
            </w:r>
          </w:p>
        </w:tc>
        <w:tc>
          <w:tcPr>
            <w:tcW w:w="843"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5000</w:t>
            </w:r>
          </w:p>
        </w:tc>
        <w:tc>
          <w:tcPr>
            <w:tcW w:w="844"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4444</w:t>
            </w:r>
          </w:p>
        </w:tc>
        <w:tc>
          <w:tcPr>
            <w:tcW w:w="708" w:type="dxa"/>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4000</w:t>
            </w:r>
          </w:p>
        </w:tc>
      </w:tr>
    </w:tbl>
    <w:p>
      <w:pPr>
        <w:rPr>
          <w:rFonts w:hint="default" w:ascii="Times New Roman" w:hAnsi="Times New Roman" w:cs="Times New Roman"/>
          <w:sz w:val="16"/>
          <w:szCs w:val="16"/>
        </w:rPr>
        <w:sectPr>
          <w:pgSz w:w="11906" w:h="16838"/>
          <w:pgMar w:top="1440" w:right="1134" w:bottom="1440" w:left="851" w:header="851" w:footer="992" w:gutter="0"/>
          <w:cols w:space="425" w:num="1"/>
          <w:docGrid w:linePitch="312" w:charSpace="0"/>
        </w:sectPr>
      </w:pPr>
      <w:r>
        <w:rPr>
          <w:rFonts w:hint="default" w:ascii="Times New Roman" w:hAnsi="Times New Roman" w:cs="Times New Roman"/>
          <w:sz w:val="16"/>
          <w:szCs w:val="16"/>
        </w:rPr>
        <w:t>1、计算原理：每亩穴数＝每亩面积（平方米或平方尺）÷行距（米或尺）×穴距（米或尺）＝666.7平方米或6000平方尺÷行距（米或尺）×穴距（米或尺）。2、行距与穴距两行交叉处的数字为该行穴距离的亩穴数。3、从表中查出每亩穴数乘每穴苗（穗）数便得该行穴距的每亩苗（穗）数。</w:t>
      </w:r>
    </w:p>
    <w:p>
      <w:pPr>
        <w:adjustRightInd w:val="0"/>
        <w:snapToGrid w:val="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附件1：</w:t>
      </w:r>
    </w:p>
    <w:tbl>
      <w:tblPr>
        <w:tblStyle w:val="27"/>
        <w:tblW w:w="14383" w:type="dxa"/>
        <w:tblInd w:w="93" w:type="dxa"/>
        <w:tblLayout w:type="fixed"/>
        <w:tblCellMar>
          <w:top w:w="0" w:type="dxa"/>
          <w:left w:w="108" w:type="dxa"/>
          <w:bottom w:w="0" w:type="dxa"/>
          <w:right w:w="108" w:type="dxa"/>
        </w:tblCellMar>
      </w:tblPr>
      <w:tblGrid>
        <w:gridCol w:w="780"/>
        <w:gridCol w:w="1388"/>
        <w:gridCol w:w="1222"/>
        <w:gridCol w:w="167"/>
        <w:gridCol w:w="1389"/>
        <w:gridCol w:w="1388"/>
        <w:gridCol w:w="511"/>
        <w:gridCol w:w="878"/>
        <w:gridCol w:w="346"/>
        <w:gridCol w:w="1043"/>
        <w:gridCol w:w="2300"/>
        <w:gridCol w:w="1284"/>
        <w:gridCol w:w="1687"/>
      </w:tblGrid>
      <w:tr>
        <w:tblPrEx>
          <w:tblCellMar>
            <w:top w:w="0" w:type="dxa"/>
            <w:left w:w="108" w:type="dxa"/>
            <w:bottom w:w="0" w:type="dxa"/>
            <w:right w:w="108" w:type="dxa"/>
          </w:tblCellMar>
        </w:tblPrEx>
        <w:trPr>
          <w:trHeight w:val="715" w:hRule="atLeast"/>
        </w:trPr>
        <w:tc>
          <w:tcPr>
            <w:tcW w:w="14383" w:type="dxa"/>
            <w:gridSpan w:val="13"/>
            <w:tcBorders>
              <w:top w:val="nil"/>
              <w:left w:val="nil"/>
              <w:bottom w:val="nil"/>
              <w:right w:val="nil"/>
            </w:tcBorders>
            <w:vAlign w:val="center"/>
          </w:tcPr>
          <w:p>
            <w:pPr>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品种标准样品提交清单</w:t>
            </w:r>
          </w:p>
        </w:tc>
      </w:tr>
      <w:tr>
        <w:tblPrEx>
          <w:tblCellMar>
            <w:top w:w="0" w:type="dxa"/>
            <w:left w:w="108" w:type="dxa"/>
            <w:bottom w:w="0" w:type="dxa"/>
            <w:right w:w="108" w:type="dxa"/>
          </w:tblCellMar>
        </w:tblPrEx>
        <w:trPr>
          <w:trHeight w:val="450" w:hRule="atLeast"/>
        </w:trPr>
        <w:tc>
          <w:tcPr>
            <w:tcW w:w="3390" w:type="dxa"/>
            <w:gridSpan w:val="3"/>
            <w:tcBorders>
              <w:top w:val="nil"/>
              <w:left w:val="nil"/>
              <w:bottom w:val="nil"/>
              <w:right w:val="nil"/>
            </w:tcBorders>
            <w:vAlign w:val="center"/>
          </w:tcPr>
          <w:p>
            <w:pP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交种单位（盖公章）：</w:t>
            </w:r>
          </w:p>
        </w:tc>
        <w:tc>
          <w:tcPr>
            <w:tcW w:w="10993" w:type="dxa"/>
            <w:gridSpan w:val="10"/>
            <w:tcBorders>
              <w:top w:val="nil"/>
              <w:left w:val="nil"/>
              <w:bottom w:val="nil"/>
              <w:right w:val="nil"/>
            </w:tcBorders>
            <w:vAlign w:val="center"/>
          </w:tcPr>
          <w:p>
            <w:pPr>
              <w:jc w:val="cente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435" w:hRule="atLeast"/>
        </w:trPr>
        <w:tc>
          <w:tcPr>
            <w:tcW w:w="3390" w:type="dxa"/>
            <w:gridSpan w:val="3"/>
            <w:tcBorders>
              <w:top w:val="nil"/>
              <w:left w:val="nil"/>
              <w:bottom w:val="nil"/>
              <w:right w:val="nil"/>
            </w:tcBorders>
            <w:vAlign w:val="center"/>
          </w:tcPr>
          <w:p>
            <w:pP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 xml:space="preserve">联系人：                                                                           </w:t>
            </w:r>
          </w:p>
        </w:tc>
        <w:tc>
          <w:tcPr>
            <w:tcW w:w="3455" w:type="dxa"/>
            <w:gridSpan w:val="4"/>
            <w:tcBorders>
              <w:top w:val="nil"/>
              <w:left w:val="nil"/>
              <w:bottom w:val="nil"/>
              <w:right w:val="nil"/>
            </w:tcBorders>
            <w:vAlign w:val="center"/>
          </w:tcPr>
          <w:p>
            <w:pP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联系电话：</w:t>
            </w:r>
          </w:p>
        </w:tc>
        <w:tc>
          <w:tcPr>
            <w:tcW w:w="2267" w:type="dxa"/>
            <w:gridSpan w:val="3"/>
            <w:tcBorders>
              <w:top w:val="nil"/>
              <w:left w:val="nil"/>
              <w:bottom w:val="nil"/>
              <w:right w:val="nil"/>
            </w:tcBorders>
            <w:vAlign w:val="center"/>
          </w:tcPr>
          <w:p>
            <w:pP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邮箱：</w:t>
            </w:r>
          </w:p>
        </w:tc>
        <w:tc>
          <w:tcPr>
            <w:tcW w:w="5271" w:type="dxa"/>
            <w:gridSpan w:val="3"/>
            <w:tcBorders>
              <w:top w:val="nil"/>
              <w:left w:val="nil"/>
              <w:bottom w:val="nil"/>
              <w:right w:val="nil"/>
            </w:tcBorders>
            <w:vAlign w:val="center"/>
          </w:tcPr>
          <w:p>
            <w:pPr>
              <w:jc w:val="right"/>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年     月    日</w:t>
            </w:r>
          </w:p>
        </w:tc>
      </w:tr>
      <w:tr>
        <w:tblPrEx>
          <w:tblCellMar>
            <w:top w:w="0" w:type="dxa"/>
            <w:left w:w="108" w:type="dxa"/>
            <w:bottom w:w="0" w:type="dxa"/>
            <w:right w:w="108" w:type="dxa"/>
          </w:tblCellMar>
        </w:tblPrEx>
        <w:trPr>
          <w:trHeight w:val="435" w:hRule="atLeast"/>
        </w:trPr>
        <w:tc>
          <w:tcPr>
            <w:tcW w:w="6845" w:type="dxa"/>
            <w:gridSpan w:val="7"/>
            <w:tcBorders>
              <w:top w:val="nil"/>
              <w:left w:val="nil"/>
              <w:bottom w:val="nil"/>
              <w:right w:val="nil"/>
            </w:tcBorders>
            <w:vAlign w:val="center"/>
          </w:tcPr>
          <w:p>
            <w:pP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作物种类：</w:t>
            </w:r>
          </w:p>
        </w:tc>
        <w:tc>
          <w:tcPr>
            <w:tcW w:w="1224" w:type="dxa"/>
            <w:gridSpan w:val="2"/>
            <w:tcBorders>
              <w:top w:val="nil"/>
              <w:left w:val="nil"/>
              <w:bottom w:val="nil"/>
              <w:right w:val="nil"/>
            </w:tcBorders>
            <w:vAlign w:val="center"/>
          </w:tcPr>
          <w:p>
            <w:pPr>
              <w:rPr>
                <w:rFonts w:hint="default" w:ascii="Times New Roman" w:hAnsi="Times New Roman" w:eastAsia="仿宋" w:cs="Times New Roman"/>
                <w:color w:val="000000"/>
              </w:rPr>
            </w:pPr>
          </w:p>
        </w:tc>
        <w:tc>
          <w:tcPr>
            <w:tcW w:w="1043" w:type="dxa"/>
            <w:tcBorders>
              <w:top w:val="nil"/>
              <w:left w:val="nil"/>
              <w:bottom w:val="nil"/>
              <w:right w:val="nil"/>
            </w:tcBorders>
            <w:vAlign w:val="center"/>
          </w:tcPr>
          <w:p>
            <w:pPr>
              <w:rPr>
                <w:rFonts w:hint="default" w:ascii="Times New Roman" w:hAnsi="Times New Roman" w:eastAsia="仿宋" w:cs="Times New Roman"/>
                <w:color w:val="000000"/>
              </w:rPr>
            </w:pPr>
          </w:p>
        </w:tc>
        <w:tc>
          <w:tcPr>
            <w:tcW w:w="2300" w:type="dxa"/>
            <w:tcBorders>
              <w:top w:val="nil"/>
              <w:left w:val="nil"/>
              <w:bottom w:val="nil"/>
              <w:right w:val="nil"/>
            </w:tcBorders>
            <w:vAlign w:val="center"/>
          </w:tcPr>
          <w:p>
            <w:pPr>
              <w:jc w:val="right"/>
              <w:rPr>
                <w:rFonts w:hint="default" w:ascii="Times New Roman" w:hAnsi="Times New Roman" w:eastAsia="仿宋" w:cs="Times New Roman"/>
                <w:color w:val="000000"/>
              </w:rPr>
            </w:pPr>
          </w:p>
        </w:tc>
        <w:tc>
          <w:tcPr>
            <w:tcW w:w="1284" w:type="dxa"/>
            <w:tcBorders>
              <w:top w:val="nil"/>
              <w:left w:val="nil"/>
              <w:bottom w:val="nil"/>
              <w:right w:val="nil"/>
            </w:tcBorders>
            <w:vAlign w:val="center"/>
          </w:tcPr>
          <w:p>
            <w:pPr>
              <w:jc w:val="right"/>
              <w:rPr>
                <w:rFonts w:hint="default" w:ascii="Times New Roman" w:hAnsi="Times New Roman" w:eastAsia="仿宋" w:cs="Times New Roman"/>
                <w:color w:val="000000"/>
              </w:rPr>
            </w:pPr>
          </w:p>
        </w:tc>
        <w:tc>
          <w:tcPr>
            <w:tcW w:w="1687" w:type="dxa"/>
            <w:tcBorders>
              <w:top w:val="nil"/>
              <w:left w:val="nil"/>
              <w:bottom w:val="nil"/>
              <w:right w:val="nil"/>
            </w:tcBorders>
            <w:vAlign w:val="center"/>
          </w:tcPr>
          <w:p>
            <w:pPr>
              <w:jc w:val="right"/>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序号</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品种名称</w:t>
            </w: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父本名称</w:t>
            </w:r>
          </w:p>
        </w:tc>
        <w:tc>
          <w:tcPr>
            <w:tcW w:w="138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母本名称</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送样省份</w:t>
            </w: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产地</w:t>
            </w: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生产年份</w:t>
            </w:r>
          </w:p>
        </w:tc>
        <w:tc>
          <w:tcPr>
            <w:tcW w:w="23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品种选育单位</w:t>
            </w:r>
          </w:p>
        </w:tc>
        <w:tc>
          <w:tcPr>
            <w:tcW w:w="12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联系人</w:t>
            </w:r>
          </w:p>
        </w:tc>
        <w:tc>
          <w:tcPr>
            <w:tcW w:w="168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电话</w:t>
            </w: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389"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23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c>
          <w:tcPr>
            <w:tcW w:w="168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color w:val="000000"/>
              </w:rPr>
            </w:pPr>
          </w:p>
        </w:tc>
      </w:tr>
      <w:tr>
        <w:tblPrEx>
          <w:tblCellMar>
            <w:top w:w="0" w:type="dxa"/>
            <w:left w:w="108" w:type="dxa"/>
            <w:bottom w:w="0" w:type="dxa"/>
            <w:right w:w="108" w:type="dxa"/>
          </w:tblCellMar>
        </w:tblPrEx>
        <w:trPr>
          <w:trHeight w:val="319" w:hRule="atLeast"/>
        </w:trPr>
        <w:tc>
          <w:tcPr>
            <w:tcW w:w="14383" w:type="dxa"/>
            <w:gridSpan w:val="13"/>
            <w:tcBorders>
              <w:top w:val="single" w:color="000000" w:sz="4" w:space="0"/>
              <w:left w:val="nil"/>
              <w:bottom w:val="nil"/>
              <w:right w:val="nil"/>
            </w:tcBorders>
            <w:noWrap/>
            <w:vAlign w:val="center"/>
          </w:tcPr>
          <w:p>
            <w:pP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sz w:val="20"/>
                <w:szCs w:val="20"/>
              </w:rPr>
              <w:t>注：请在表头“作物种类”处填作物名称。不同作物提交清单分开填写，即每一种作物填一份提交清单，务必不要将不同作物填在同一页的清单表格内。</w:t>
            </w:r>
          </w:p>
        </w:tc>
      </w:tr>
    </w:tbl>
    <w:p>
      <w:pPr>
        <w:rPr>
          <w:rFonts w:hint="default" w:ascii="Times New Roman" w:hAnsi="Times New Roman" w:cs="Times New Roman"/>
        </w:rPr>
        <w:sectPr>
          <w:pgSz w:w="16838" w:h="11906" w:orient="landscape"/>
          <w:pgMar w:top="1134" w:right="1440" w:bottom="851" w:left="1440" w:header="851" w:footer="992" w:gutter="0"/>
          <w:cols w:space="425" w:num="1"/>
          <w:docGrid w:linePitch="312" w:charSpace="0"/>
        </w:sectPr>
      </w:pPr>
    </w:p>
    <w:p>
      <w:pPr>
        <w:spacing w:line="60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附件2：</w:t>
      </w:r>
    </w:p>
    <w:p>
      <w:pPr>
        <w:spacing w:line="600" w:lineRule="exact"/>
        <w:rPr>
          <w:rFonts w:hint="default" w:ascii="Times New Roman" w:hAnsi="Times New Roman" w:eastAsia="仿宋" w:cs="Times New Roman"/>
          <w:b/>
          <w:sz w:val="36"/>
          <w:szCs w:val="36"/>
        </w:rPr>
      </w:pPr>
    </w:p>
    <w:p>
      <w:pPr>
        <w:spacing w:line="60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标准样品品种真实性承诺书</w:t>
      </w:r>
    </w:p>
    <w:p>
      <w:pPr>
        <w:spacing w:line="600" w:lineRule="exact"/>
        <w:rPr>
          <w:rFonts w:hint="default" w:ascii="Times New Roman" w:hAnsi="Times New Roman" w:eastAsia="仿宋" w:cs="Times New Roman"/>
          <w:sz w:val="32"/>
          <w:szCs w:val="32"/>
        </w:rPr>
      </w:pPr>
    </w:p>
    <w:p>
      <w:pPr>
        <w:autoSpaceDE w:val="0"/>
        <w:autoSpaceDN w:val="0"/>
        <w:adjustRightInd w:val="0"/>
        <w:spacing w:line="72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本单位、本人知悉和保证提供的</w:t>
      </w:r>
      <w:r>
        <w:rPr>
          <w:rFonts w:hint="default" w:ascii="Times New Roman" w:hAnsi="Times New Roman" w:eastAsia="仿宋" w:cs="Times New Roman"/>
          <w:sz w:val="32"/>
          <w:szCs w:val="32"/>
          <w:u w:val="single"/>
        </w:rPr>
        <w:t>（</w:t>
      </w:r>
      <w:r>
        <w:rPr>
          <w:rFonts w:hint="default" w:ascii="Times New Roman" w:hAnsi="Times New Roman" w:eastAsia="仿宋" w:cs="Times New Roman"/>
          <w:color w:val="FF0000"/>
          <w:sz w:val="32"/>
          <w:szCs w:val="32"/>
          <w:u w:val="single"/>
        </w:rPr>
        <w:t>作物</w:t>
      </w:r>
      <w:r>
        <w:rPr>
          <w:rFonts w:hint="default" w:ascii="Times New Roman" w:hAnsi="Times New Roman" w:eastAsia="仿宋" w:cs="Times New Roman"/>
          <w:sz w:val="32"/>
          <w:szCs w:val="32"/>
          <w:u w:val="single"/>
        </w:rPr>
        <w:t>）、（</w:t>
      </w:r>
      <w:r>
        <w:rPr>
          <w:rFonts w:hint="default" w:ascii="Times New Roman" w:hAnsi="Times New Roman" w:eastAsia="仿宋" w:cs="Times New Roman"/>
          <w:color w:val="FF0000"/>
          <w:sz w:val="32"/>
          <w:szCs w:val="32"/>
          <w:u w:val="single"/>
        </w:rPr>
        <w:t>品种名称</w:t>
      </w:r>
      <w:r>
        <w:rPr>
          <w:rFonts w:hint="default" w:ascii="Times New Roman" w:hAnsi="Times New Roman" w:eastAsia="仿宋" w:cs="Times New Roman"/>
          <w:sz w:val="32"/>
          <w:szCs w:val="32"/>
          <w:u w:val="single"/>
        </w:rPr>
        <w:t>）</w:t>
      </w:r>
      <w:r>
        <w:rPr>
          <w:rFonts w:hint="default" w:ascii="Times New Roman" w:hAnsi="Times New Roman" w:eastAsia="仿宋" w:cs="Times New Roman"/>
          <w:sz w:val="32"/>
          <w:szCs w:val="32"/>
        </w:rPr>
        <w:t>标准样品的真实性，并承担因真实性虚假而产生的法律责任。</w:t>
      </w:r>
    </w:p>
    <w:p>
      <w:pPr>
        <w:spacing w:line="600" w:lineRule="exact"/>
        <w:ind w:firstLine="645"/>
        <w:rPr>
          <w:rFonts w:hint="default" w:ascii="Times New Roman" w:hAnsi="Times New Roman" w:eastAsia="仿宋" w:cs="Times New Roman"/>
          <w:sz w:val="32"/>
          <w:szCs w:val="32"/>
        </w:rPr>
      </w:pPr>
    </w:p>
    <w:p>
      <w:pPr>
        <w:spacing w:line="600" w:lineRule="exact"/>
        <w:ind w:firstLine="645"/>
        <w:rPr>
          <w:rFonts w:hint="default" w:ascii="Times New Roman" w:hAnsi="Times New Roman" w:eastAsia="仿宋" w:cs="Times New Roman"/>
          <w:sz w:val="32"/>
          <w:szCs w:val="32"/>
        </w:rPr>
      </w:pPr>
    </w:p>
    <w:p>
      <w:pPr>
        <w:spacing w:line="600" w:lineRule="exact"/>
        <w:ind w:firstLine="645"/>
        <w:rPr>
          <w:rFonts w:hint="default" w:ascii="Times New Roman" w:hAnsi="Times New Roman" w:eastAsia="仿宋" w:cs="Times New Roman"/>
          <w:sz w:val="32"/>
          <w:szCs w:val="32"/>
        </w:rPr>
      </w:pP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品种选育单位负责人（签字）：</w:t>
      </w:r>
    </w:p>
    <w:p>
      <w:pPr>
        <w:spacing w:line="600" w:lineRule="exact"/>
        <w:ind w:firstLine="2240" w:firstLineChars="7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品种选育单位（公章）：</w:t>
      </w:r>
    </w:p>
    <w:p>
      <w:pPr>
        <w:spacing w:line="600" w:lineRule="exact"/>
        <w:ind w:firstLine="1801" w:firstLineChars="563"/>
        <w:rPr>
          <w:rFonts w:hint="default" w:ascii="Times New Roman" w:hAnsi="Times New Roman" w:eastAsia="仿宋" w:cs="Times New Roman"/>
          <w:sz w:val="32"/>
          <w:szCs w:val="32"/>
        </w:rPr>
      </w:pPr>
    </w:p>
    <w:p>
      <w:pPr>
        <w:spacing w:line="600" w:lineRule="exact"/>
        <w:ind w:firstLine="1801" w:firstLineChars="563"/>
        <w:rPr>
          <w:rFonts w:hint="default" w:ascii="Times New Roman" w:hAnsi="Times New Roman" w:eastAsia="仿宋" w:cs="Times New Roman"/>
          <w:sz w:val="32"/>
          <w:szCs w:val="32"/>
        </w:rPr>
      </w:pP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p>
      <w:pPr>
        <w:spacing w:line="560" w:lineRule="exact"/>
        <w:ind w:firstLine="643" w:firstLineChars="200"/>
        <w:rPr>
          <w:rFonts w:hint="default" w:ascii="Times New Roman" w:hAnsi="Times New Roman" w:eastAsia="仿宋_GB2312" w:cs="Times New Roman"/>
          <w:b/>
          <w:bCs/>
          <w:sz w:val="32"/>
          <w:szCs w:val="32"/>
        </w:rPr>
      </w:pPr>
    </w:p>
    <w:p>
      <w:pPr>
        <w:spacing w:line="260" w:lineRule="exact"/>
        <w:rPr>
          <w:rFonts w:hint="default" w:ascii="Times New Roman" w:hAnsi="Times New Roman" w:cs="Times New Roman"/>
          <w:szCs w:val="20"/>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2098" w:right="1587" w:bottom="1440" w:left="1587" w:header="851" w:footer="992" w:gutter="0"/>
          <w:cols w:space="0" w:num="1"/>
          <w:rtlGutter w:val="0"/>
          <w:docGrid w:linePitch="312" w:charSpace="0"/>
        </w:sectPr>
      </w:pPr>
    </w:p>
    <w:p>
      <w:pPr>
        <w:widowControl w:val="0"/>
        <w:jc w:val="both"/>
        <w:rPr>
          <w:rFonts w:hint="default" w:ascii="Times New Roman" w:hAnsi="Times New Roman" w:eastAsia="仿宋" w:cs="Times New Roman"/>
          <w:sz w:val="28"/>
          <w:szCs w:val="28"/>
        </w:rPr>
      </w:pPr>
      <w:r>
        <w:rPr>
          <w:rFonts w:hint="default" w:ascii="Times New Roman" w:hAnsi="Times New Roman" w:eastAsia="仿宋" w:cs="Times New Roman"/>
          <w:b/>
          <w:sz w:val="32"/>
          <w:szCs w:val="32"/>
        </w:rPr>
        <w:t>附件3:</w:t>
      </w:r>
    </w:p>
    <w:p>
      <w:pPr>
        <w:widowControl w:val="0"/>
        <w:jc w:val="center"/>
        <w:rPr>
          <w:rFonts w:hint="default" w:ascii="Times New Roman" w:hAnsi="Times New Roman" w:eastAsia="仿宋" w:cs="Times New Roman"/>
          <w:b/>
          <w:sz w:val="36"/>
          <w:szCs w:val="36"/>
        </w:rPr>
      </w:pPr>
      <w:r>
        <w:rPr>
          <w:rFonts w:hint="default" w:ascii="Times New Roman" w:hAnsi="Times New Roman" w:eastAsia="仿宋" w:cs="Times New Roman"/>
          <w:b/>
          <w:sz w:val="36"/>
          <w:szCs w:val="36"/>
        </w:rPr>
        <w:t>2022年吉林省水稻区域试验收获测产记录表</w:t>
      </w:r>
    </w:p>
    <w:p>
      <w:pPr>
        <w:widowControl w:val="0"/>
        <w:jc w:val="both"/>
        <w:rPr>
          <w:rFonts w:hint="default" w:ascii="Times New Roman" w:hAnsi="Times New Roman" w:eastAsia="仿宋" w:cs="Times New Roman"/>
          <w:b/>
          <w:sz w:val="32"/>
          <w:szCs w:val="32"/>
        </w:rPr>
      </w:pPr>
    </w:p>
    <w:p>
      <w:pPr>
        <w:widowControl w:val="0"/>
        <w:spacing w:line="3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试验区组：                       承试单位：                              测产日期：</w:t>
      </w:r>
    </w:p>
    <w:tbl>
      <w:tblPr>
        <w:tblStyle w:val="27"/>
        <w:tblW w:w="1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85"/>
        <w:gridCol w:w="1285"/>
        <w:gridCol w:w="1285"/>
        <w:gridCol w:w="1285"/>
        <w:gridCol w:w="1285"/>
        <w:gridCol w:w="1285"/>
        <w:gridCol w:w="1285"/>
        <w:gridCol w:w="1285"/>
        <w:gridCol w:w="128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vAlign w:val="center"/>
          </w:tcPr>
          <w:p>
            <w:pPr>
              <w:widowControl w:val="0"/>
              <w:spacing w:line="36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品种代码</w:t>
            </w:r>
          </w:p>
        </w:tc>
        <w:tc>
          <w:tcPr>
            <w:tcW w:w="3855" w:type="dxa"/>
            <w:gridSpan w:val="3"/>
            <w:vAlign w:val="center"/>
          </w:tcPr>
          <w:p>
            <w:pPr>
              <w:widowControl w:val="0"/>
              <w:spacing w:line="36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重复1</w:t>
            </w:r>
          </w:p>
        </w:tc>
        <w:tc>
          <w:tcPr>
            <w:tcW w:w="3855" w:type="dxa"/>
            <w:gridSpan w:val="3"/>
            <w:vAlign w:val="center"/>
          </w:tcPr>
          <w:p>
            <w:pPr>
              <w:widowControl w:val="0"/>
              <w:spacing w:line="36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重复2</w:t>
            </w:r>
          </w:p>
        </w:tc>
        <w:tc>
          <w:tcPr>
            <w:tcW w:w="3855" w:type="dxa"/>
            <w:gridSpan w:val="3"/>
            <w:vAlign w:val="center"/>
          </w:tcPr>
          <w:p>
            <w:pPr>
              <w:widowControl w:val="0"/>
              <w:spacing w:line="36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重复3</w:t>
            </w:r>
          </w:p>
        </w:tc>
        <w:tc>
          <w:tcPr>
            <w:tcW w:w="1352" w:type="dxa"/>
            <w:vMerge w:val="restart"/>
            <w:vAlign w:val="center"/>
          </w:tcPr>
          <w:p>
            <w:pPr>
              <w:widowControl w:val="0"/>
              <w:spacing w:line="36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vAlign w:val="center"/>
          </w:tcPr>
          <w:p>
            <w:pPr>
              <w:widowControl w:val="0"/>
              <w:spacing w:line="360" w:lineRule="exact"/>
              <w:jc w:val="center"/>
              <w:rPr>
                <w:rFonts w:hint="default" w:ascii="Times New Roman" w:hAnsi="Times New Roman" w:eastAsia="仿宋" w:cs="Times New Roman"/>
                <w:sz w:val="21"/>
                <w:szCs w:val="21"/>
              </w:rPr>
            </w:pP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面积（m</w:t>
            </w:r>
            <w:r>
              <w:rPr>
                <w:rFonts w:hint="default" w:ascii="Times New Roman" w:hAnsi="Times New Roman" w:eastAsia="仿宋" w:cs="Times New Roman"/>
                <w:sz w:val="21"/>
                <w:szCs w:val="21"/>
                <w:vertAlign w:val="superscript"/>
              </w:rPr>
              <w:t>2</w:t>
            </w:r>
            <w:r>
              <w:rPr>
                <w:rFonts w:hint="default" w:ascii="Times New Roman" w:hAnsi="Times New Roman" w:eastAsia="仿宋" w:cs="Times New Roman"/>
                <w:sz w:val="21"/>
                <w:szCs w:val="21"/>
              </w:rPr>
              <w:t>）</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产量（kg）</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000000" w:themeColor="text1"/>
                <w:szCs w:val="21"/>
              </w:rPr>
              <w:t>折算成标准小区面积13.3㎡的产量</w:t>
            </w:r>
            <w:r>
              <w:rPr>
                <w:rFonts w:hint="default" w:ascii="Times New Roman" w:hAnsi="Times New Roman" w:eastAsia="仿宋" w:cs="Times New Roman"/>
                <w:sz w:val="21"/>
                <w:szCs w:val="21"/>
              </w:rPr>
              <w:t>（kg）</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面积（m</w:t>
            </w:r>
            <w:r>
              <w:rPr>
                <w:rFonts w:hint="default" w:ascii="Times New Roman" w:hAnsi="Times New Roman" w:eastAsia="仿宋" w:cs="Times New Roman"/>
                <w:sz w:val="21"/>
                <w:szCs w:val="21"/>
                <w:vertAlign w:val="superscript"/>
              </w:rPr>
              <w:t>2</w:t>
            </w:r>
            <w:r>
              <w:rPr>
                <w:rFonts w:hint="default" w:ascii="Times New Roman" w:hAnsi="Times New Roman" w:eastAsia="仿宋" w:cs="Times New Roman"/>
                <w:sz w:val="21"/>
                <w:szCs w:val="21"/>
              </w:rPr>
              <w:t>）</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产量（kg）</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000000" w:themeColor="text1"/>
                <w:szCs w:val="21"/>
              </w:rPr>
              <w:t>折算成标准小区面积13.3㎡的产量</w:t>
            </w:r>
            <w:r>
              <w:rPr>
                <w:rFonts w:hint="default" w:ascii="Times New Roman" w:hAnsi="Times New Roman" w:eastAsia="仿宋" w:cs="Times New Roman"/>
                <w:sz w:val="21"/>
                <w:szCs w:val="21"/>
              </w:rPr>
              <w:t>（kg）</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面积（m</w:t>
            </w:r>
            <w:r>
              <w:rPr>
                <w:rFonts w:hint="default" w:ascii="Times New Roman" w:hAnsi="Times New Roman" w:eastAsia="仿宋" w:cs="Times New Roman"/>
                <w:sz w:val="21"/>
                <w:szCs w:val="21"/>
                <w:vertAlign w:val="superscript"/>
              </w:rPr>
              <w:t>2</w:t>
            </w:r>
            <w:r>
              <w:rPr>
                <w:rFonts w:hint="default" w:ascii="Times New Roman" w:hAnsi="Times New Roman" w:eastAsia="仿宋" w:cs="Times New Roman"/>
                <w:sz w:val="21"/>
                <w:szCs w:val="21"/>
              </w:rPr>
              <w:t>）</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实际收获</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产量（kg）</w:t>
            </w:r>
          </w:p>
        </w:tc>
        <w:tc>
          <w:tcPr>
            <w:tcW w:w="1285" w:type="dxa"/>
            <w:vAlign w:val="center"/>
          </w:tcPr>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000000" w:themeColor="text1"/>
                <w:szCs w:val="21"/>
              </w:rPr>
              <w:t>折算成标准小区面积13.3㎡的产量</w:t>
            </w:r>
          </w:p>
          <w:p>
            <w:pPr>
              <w:widowControl w:val="0"/>
              <w:spacing w:line="24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（kg）</w:t>
            </w:r>
          </w:p>
        </w:tc>
        <w:tc>
          <w:tcPr>
            <w:tcW w:w="1352" w:type="dxa"/>
            <w:vMerge w:val="continue"/>
            <w:vAlign w:val="center"/>
          </w:tcPr>
          <w:p>
            <w:pPr>
              <w:widowControl w:val="0"/>
              <w:spacing w:line="360" w:lineRule="exact"/>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285" w:type="dxa"/>
            <w:vAlign w:val="center"/>
          </w:tcPr>
          <w:p>
            <w:pPr>
              <w:widowControl w:val="0"/>
              <w:spacing w:line="360" w:lineRule="exact"/>
              <w:jc w:val="center"/>
              <w:rPr>
                <w:rFonts w:hint="default" w:ascii="Times New Roman" w:hAnsi="Times New Roman" w:eastAsia="仿宋" w:cs="Times New Roman"/>
                <w:sz w:val="24"/>
                <w:szCs w:val="24"/>
              </w:rPr>
            </w:pPr>
          </w:p>
        </w:tc>
        <w:tc>
          <w:tcPr>
            <w:tcW w:w="1352" w:type="dxa"/>
            <w:vAlign w:val="center"/>
          </w:tcPr>
          <w:p>
            <w:pPr>
              <w:widowControl w:val="0"/>
              <w:spacing w:line="360" w:lineRule="exact"/>
              <w:jc w:val="center"/>
              <w:rPr>
                <w:rFonts w:hint="default" w:ascii="Times New Roman" w:hAnsi="Times New Roman" w:eastAsia="仿宋" w:cs="Times New Roman"/>
                <w:sz w:val="24"/>
                <w:szCs w:val="24"/>
              </w:rPr>
            </w:pPr>
          </w:p>
        </w:tc>
      </w:tr>
    </w:tbl>
    <w:p>
      <w:pPr>
        <w:widowControl w:val="0"/>
        <w:spacing w:line="360" w:lineRule="exact"/>
        <w:jc w:val="both"/>
        <w:rPr>
          <w:rFonts w:hint="default" w:ascii="Times New Roman" w:hAnsi="Times New Roman" w:eastAsia="仿宋" w:cs="Times New Roman"/>
          <w:sz w:val="28"/>
          <w:szCs w:val="28"/>
        </w:rPr>
      </w:pPr>
    </w:p>
    <w:p>
      <w:pPr>
        <w:widowControl w:val="0"/>
        <w:spacing w:line="360" w:lineRule="exact"/>
        <w:ind w:firstLine="420" w:firstLineChars="150"/>
        <w:jc w:val="both"/>
        <w:rPr>
          <w:rFonts w:hint="default" w:ascii="Times New Roman" w:hAnsi="Times New Roman" w:eastAsia="宋体" w:cs="Times New Roman"/>
          <w:sz w:val="28"/>
          <w:szCs w:val="28"/>
        </w:rPr>
      </w:pPr>
      <w:r>
        <w:rPr>
          <w:rFonts w:hint="default" w:ascii="Times New Roman" w:hAnsi="Times New Roman" w:eastAsia="仿宋" w:cs="Times New Roman"/>
          <w:sz w:val="28"/>
          <w:szCs w:val="28"/>
        </w:rPr>
        <w:t xml:space="preserve">试验人员签字：                         申请者代表签字：      </w:t>
      </w:r>
      <w:r>
        <w:rPr>
          <w:rFonts w:hint="default" w:ascii="Times New Roman" w:hAnsi="Times New Roman" w:eastAsia="宋体" w:cs="Times New Roman"/>
          <w:sz w:val="28"/>
          <w:szCs w:val="28"/>
        </w:rPr>
        <w:t xml:space="preserve">  </w:t>
      </w:r>
    </w:p>
    <w:p>
      <w:pPr>
        <w:widowControl w:val="0"/>
        <w:spacing w:line="440" w:lineRule="exact"/>
        <w:jc w:val="both"/>
        <w:rPr>
          <w:rFonts w:hint="default" w:ascii="Times New Roman" w:hAnsi="Times New Roman" w:eastAsia="仿宋" w:cs="Times New Roman"/>
          <w:sz w:val="28"/>
          <w:szCs w:val="28"/>
        </w:rPr>
      </w:pPr>
      <w:r>
        <w:rPr>
          <w:rFonts w:hint="default" w:ascii="Times New Roman" w:hAnsi="Times New Roman" w:eastAsia="仿宋" w:cs="Times New Roman"/>
          <w:b/>
          <w:sz w:val="32"/>
          <w:szCs w:val="32"/>
        </w:rPr>
        <w:t>附件4:</w:t>
      </w:r>
    </w:p>
    <w:p>
      <w:pPr>
        <w:widowControl w:val="0"/>
        <w:spacing w:line="440" w:lineRule="exact"/>
        <w:jc w:val="center"/>
        <w:rPr>
          <w:rFonts w:hint="default" w:ascii="Times New Roman" w:hAnsi="Times New Roman" w:eastAsia="仿宋" w:cs="Times New Roman"/>
          <w:b/>
          <w:sz w:val="36"/>
          <w:szCs w:val="36"/>
        </w:rPr>
      </w:pPr>
      <w:r>
        <w:rPr>
          <w:rFonts w:hint="default" w:ascii="Times New Roman" w:hAnsi="Times New Roman" w:eastAsia="仿宋" w:cs="Times New Roman"/>
          <w:b/>
          <w:sz w:val="36"/>
          <w:szCs w:val="36"/>
        </w:rPr>
        <w:t>品种试验检测鉴定单位</w:t>
      </w:r>
    </w:p>
    <w:tbl>
      <w:tblPr>
        <w:tblStyle w:val="27"/>
        <w:tblW w:w="14616" w:type="dxa"/>
        <w:tblInd w:w="93" w:type="dxa"/>
        <w:tblLayout w:type="fixed"/>
        <w:tblCellMar>
          <w:top w:w="0" w:type="dxa"/>
          <w:left w:w="108" w:type="dxa"/>
          <w:bottom w:w="0" w:type="dxa"/>
          <w:right w:w="108" w:type="dxa"/>
        </w:tblCellMar>
      </w:tblPr>
      <w:tblGrid>
        <w:gridCol w:w="957"/>
        <w:gridCol w:w="2430"/>
        <w:gridCol w:w="4350"/>
        <w:gridCol w:w="2910"/>
        <w:gridCol w:w="1815"/>
        <w:gridCol w:w="2154"/>
      </w:tblGrid>
      <w:tr>
        <w:tblPrEx>
          <w:tblCellMar>
            <w:top w:w="0" w:type="dxa"/>
            <w:left w:w="108" w:type="dxa"/>
            <w:bottom w:w="0" w:type="dxa"/>
            <w:right w:w="108" w:type="dxa"/>
          </w:tblCellMar>
        </w:tblPrEx>
        <w:trPr>
          <w:trHeight w:val="701"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序号</w:t>
            </w:r>
          </w:p>
        </w:tc>
        <w:tc>
          <w:tcPr>
            <w:tcW w:w="2430"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检测鉴定项目</w:t>
            </w:r>
          </w:p>
        </w:tc>
        <w:tc>
          <w:tcPr>
            <w:tcW w:w="4350"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承担单位</w:t>
            </w:r>
          </w:p>
        </w:tc>
        <w:tc>
          <w:tcPr>
            <w:tcW w:w="2910"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通讯地址</w:t>
            </w:r>
          </w:p>
        </w:tc>
        <w:tc>
          <w:tcPr>
            <w:tcW w:w="1815"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联系人</w:t>
            </w:r>
          </w:p>
        </w:tc>
        <w:tc>
          <w:tcPr>
            <w:tcW w:w="2154"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b/>
                <w:color w:val="000000"/>
                <w:sz w:val="24"/>
                <w:szCs w:val="24"/>
              </w:rPr>
            </w:pPr>
            <w:r>
              <w:rPr>
                <w:rFonts w:hint="default" w:ascii="Times New Roman" w:hAnsi="Times New Roman" w:eastAsia="仿宋" w:cs="Times New Roman"/>
                <w:b/>
                <w:color w:val="000000"/>
                <w:sz w:val="24"/>
                <w:szCs w:val="24"/>
              </w:rPr>
              <w:t>联系电话</w:t>
            </w:r>
          </w:p>
        </w:tc>
      </w:tr>
      <w:tr>
        <w:tblPrEx>
          <w:tblCellMar>
            <w:top w:w="0" w:type="dxa"/>
            <w:left w:w="108" w:type="dxa"/>
            <w:bottom w:w="0" w:type="dxa"/>
            <w:right w:w="108" w:type="dxa"/>
          </w:tblCellMar>
        </w:tblPrEx>
        <w:trPr>
          <w:trHeight w:val="701" w:hRule="atLeast"/>
        </w:trPr>
        <w:tc>
          <w:tcPr>
            <w:tcW w:w="957" w:type="dxa"/>
            <w:tcBorders>
              <w:top w:val="nil"/>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稻瘟病、纹枯病鉴定，干尖线虫病检测</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吉林省农业科学院植物保护研究所</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吉林省公主岭市铁北科贸西大街519号</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  莉</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13894811898</w:t>
            </w:r>
          </w:p>
        </w:tc>
      </w:tr>
      <w:tr>
        <w:tblPrEx>
          <w:tblCellMar>
            <w:top w:w="0" w:type="dxa"/>
            <w:left w:w="108" w:type="dxa"/>
            <w:bottom w:w="0" w:type="dxa"/>
            <w:right w:w="108" w:type="dxa"/>
          </w:tblCellMar>
        </w:tblPrEx>
        <w:trPr>
          <w:trHeight w:val="701"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2</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白叶枯病鉴定</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通化市农业科学研究院</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吉林省梅河口市海龙镇</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李彦利</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13843505430</w:t>
            </w:r>
          </w:p>
        </w:tc>
      </w:tr>
      <w:tr>
        <w:tblPrEx>
          <w:tblCellMar>
            <w:top w:w="0" w:type="dxa"/>
            <w:left w:w="108" w:type="dxa"/>
            <w:bottom w:w="0" w:type="dxa"/>
            <w:right w:w="108" w:type="dxa"/>
          </w:tblCellMar>
        </w:tblPrEx>
        <w:trPr>
          <w:trHeight w:val="701"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3</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米质分析检测</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农业部食品质量监督检验测试中心</w:t>
            </w:r>
          </w:p>
        </w:tc>
        <w:tc>
          <w:tcPr>
            <w:tcW w:w="2910" w:type="dxa"/>
            <w:tcBorders>
              <w:top w:val="nil"/>
              <w:left w:val="nil"/>
              <w:bottom w:val="single" w:color="auto" w:sz="4" w:space="0"/>
              <w:right w:val="single" w:color="auto" w:sz="4" w:space="0"/>
            </w:tcBorders>
            <w:vAlign w:val="center"/>
          </w:tcPr>
          <w:p>
            <w:pPr>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湖北省武汉市洪山区南湖瑶苑3号</w:t>
            </w:r>
          </w:p>
        </w:tc>
        <w:tc>
          <w:tcPr>
            <w:tcW w:w="1815" w:type="dxa"/>
            <w:tcBorders>
              <w:top w:val="nil"/>
              <w:left w:val="nil"/>
              <w:bottom w:val="single" w:color="auto" w:sz="4" w:space="0"/>
              <w:right w:val="single" w:color="auto" w:sz="4" w:space="0"/>
            </w:tcBorders>
            <w:vAlign w:val="center"/>
          </w:tcPr>
          <w:p>
            <w:pPr>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杨　洁</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027-8738 9736</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132 9794 9631</w:t>
            </w:r>
          </w:p>
        </w:tc>
      </w:tr>
      <w:tr>
        <w:tblPrEx>
          <w:tblCellMar>
            <w:top w:w="0" w:type="dxa"/>
            <w:left w:w="108" w:type="dxa"/>
            <w:bottom w:w="0" w:type="dxa"/>
            <w:right w:w="108" w:type="dxa"/>
          </w:tblCellMar>
        </w:tblPrEx>
        <w:trPr>
          <w:trHeight w:val="701" w:hRule="atLeast"/>
        </w:trPr>
        <w:tc>
          <w:tcPr>
            <w:tcW w:w="957" w:type="dxa"/>
            <w:tcBorders>
              <w:top w:val="nil"/>
              <w:left w:val="single" w:color="auto" w:sz="4" w:space="0"/>
              <w:bottom w:val="nil"/>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4</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冷害鉴定</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吉林省农业科学院水稻研究所</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吉林省公主岭市南崴镇</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严永峰</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18643476866</w:t>
            </w:r>
          </w:p>
        </w:tc>
      </w:tr>
      <w:tr>
        <w:tblPrEx>
          <w:tblCellMar>
            <w:top w:w="0" w:type="dxa"/>
            <w:left w:w="108" w:type="dxa"/>
            <w:bottom w:w="0" w:type="dxa"/>
            <w:right w:w="108" w:type="dxa"/>
          </w:tblCellMar>
        </w:tblPrEx>
        <w:trPr>
          <w:trHeight w:val="701"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5</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纯度鉴定</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通化市农业科学研究院</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吉林省梅河口市海龙镇</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李彦利</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13843505430</w:t>
            </w:r>
          </w:p>
        </w:tc>
      </w:tr>
      <w:tr>
        <w:tblPrEx>
          <w:tblCellMar>
            <w:top w:w="0" w:type="dxa"/>
            <w:left w:w="108" w:type="dxa"/>
            <w:bottom w:w="0" w:type="dxa"/>
            <w:right w:w="108" w:type="dxa"/>
          </w:tblCellMar>
        </w:tblPrEx>
        <w:trPr>
          <w:trHeight w:val="701" w:hRule="atLeast"/>
        </w:trPr>
        <w:tc>
          <w:tcPr>
            <w:tcW w:w="957" w:type="dxa"/>
            <w:tcBorders>
              <w:top w:val="nil"/>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6</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DNA指纹检测</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农业部转基因植物环境安全监督检验测试中心</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长春市净月区生态大街1363号</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李葱葱</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0431-87063394</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13844083297</w:t>
            </w:r>
          </w:p>
        </w:tc>
      </w:tr>
      <w:tr>
        <w:tblPrEx>
          <w:tblCellMar>
            <w:top w:w="0" w:type="dxa"/>
            <w:left w:w="108" w:type="dxa"/>
            <w:bottom w:w="0" w:type="dxa"/>
            <w:right w:w="108" w:type="dxa"/>
          </w:tblCellMar>
        </w:tblPrEx>
        <w:trPr>
          <w:trHeight w:val="701" w:hRule="atLeast"/>
        </w:trPr>
        <w:tc>
          <w:tcPr>
            <w:tcW w:w="957" w:type="dxa"/>
            <w:tcBorders>
              <w:top w:val="nil"/>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7</w:t>
            </w:r>
          </w:p>
        </w:tc>
        <w:tc>
          <w:tcPr>
            <w:tcW w:w="243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转基因成分检测</w:t>
            </w:r>
          </w:p>
        </w:tc>
        <w:tc>
          <w:tcPr>
            <w:tcW w:w="435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农业部转基因植物环境安全监督检验测试中心</w:t>
            </w:r>
          </w:p>
        </w:tc>
        <w:tc>
          <w:tcPr>
            <w:tcW w:w="2910" w:type="dxa"/>
            <w:tcBorders>
              <w:top w:val="nil"/>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长春市净月区生态大街1363号</w:t>
            </w:r>
          </w:p>
        </w:tc>
        <w:tc>
          <w:tcPr>
            <w:tcW w:w="1815"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李葱葱</w:t>
            </w:r>
          </w:p>
        </w:tc>
        <w:tc>
          <w:tcPr>
            <w:tcW w:w="2154" w:type="dxa"/>
            <w:tcBorders>
              <w:top w:val="nil"/>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0431-87063394</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13844083297</w:t>
            </w:r>
          </w:p>
        </w:tc>
      </w:tr>
      <w:tr>
        <w:tblPrEx>
          <w:tblCellMar>
            <w:top w:w="0" w:type="dxa"/>
            <w:left w:w="108" w:type="dxa"/>
            <w:bottom w:w="0" w:type="dxa"/>
            <w:right w:w="108" w:type="dxa"/>
          </w:tblCellMar>
        </w:tblPrEx>
        <w:trPr>
          <w:trHeight w:val="701"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8</w:t>
            </w:r>
          </w:p>
        </w:tc>
        <w:tc>
          <w:tcPr>
            <w:tcW w:w="243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DUS测试</w:t>
            </w:r>
          </w:p>
        </w:tc>
        <w:tc>
          <w:tcPr>
            <w:tcW w:w="435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农业部植物新品种测试公主岭分中心</w:t>
            </w:r>
          </w:p>
        </w:tc>
        <w:tc>
          <w:tcPr>
            <w:tcW w:w="291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吉林省公主岭市科贸西大街303号</w:t>
            </w:r>
          </w:p>
        </w:tc>
        <w:tc>
          <w:tcPr>
            <w:tcW w:w="1815"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王凤华</w:t>
            </w:r>
          </w:p>
        </w:tc>
        <w:tc>
          <w:tcPr>
            <w:tcW w:w="2154"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0434-6283221</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13278041122</w:t>
            </w:r>
          </w:p>
        </w:tc>
      </w:tr>
      <w:tr>
        <w:tblPrEx>
          <w:tblCellMar>
            <w:top w:w="0" w:type="dxa"/>
            <w:left w:w="108" w:type="dxa"/>
            <w:bottom w:w="0" w:type="dxa"/>
            <w:right w:w="108" w:type="dxa"/>
          </w:tblCellMar>
        </w:tblPrEx>
        <w:trPr>
          <w:trHeight w:val="866"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9</w:t>
            </w:r>
          </w:p>
        </w:tc>
        <w:tc>
          <w:tcPr>
            <w:tcW w:w="243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国家样品保存</w:t>
            </w:r>
          </w:p>
        </w:tc>
        <w:tc>
          <w:tcPr>
            <w:tcW w:w="435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中国农业科学院作物科学研究所国家种质库</w:t>
            </w:r>
          </w:p>
        </w:tc>
        <w:tc>
          <w:tcPr>
            <w:tcW w:w="2910" w:type="dxa"/>
            <w:tcBorders>
              <w:top w:val="single" w:color="auto" w:sz="4" w:space="0"/>
              <w:left w:val="nil"/>
              <w:bottom w:val="single" w:color="auto" w:sz="4" w:space="0"/>
              <w:right w:val="single" w:color="auto" w:sz="4" w:space="0"/>
            </w:tcBorders>
            <w:vAlign w:val="center"/>
          </w:tcPr>
          <w:p>
            <w:pPr>
              <w:widowControl w:val="0"/>
              <w:spacing w:line="240" w:lineRule="atLeast"/>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北京市海淀区学院南路80号</w:t>
            </w:r>
          </w:p>
        </w:tc>
        <w:tc>
          <w:tcPr>
            <w:tcW w:w="1815"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王亚坤</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黄雪琦</w:t>
            </w:r>
          </w:p>
        </w:tc>
        <w:tc>
          <w:tcPr>
            <w:tcW w:w="2154" w:type="dxa"/>
            <w:tcBorders>
              <w:top w:val="single" w:color="auto" w:sz="4" w:space="0"/>
              <w:left w:val="nil"/>
              <w:bottom w:val="single" w:color="auto" w:sz="4" w:space="0"/>
              <w:right w:val="single" w:color="auto" w:sz="4" w:space="0"/>
            </w:tcBorders>
            <w:vAlign w:val="center"/>
          </w:tcPr>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010-62186691</w:t>
            </w:r>
          </w:p>
          <w:p>
            <w:pPr>
              <w:widowControl w:val="0"/>
              <w:spacing w:line="240" w:lineRule="atLeast"/>
              <w:jc w:val="center"/>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15101151543</w:t>
            </w:r>
          </w:p>
        </w:tc>
      </w:tr>
    </w:tbl>
    <w:p>
      <w:pPr>
        <w:widowControl w:val="0"/>
        <w:jc w:val="both"/>
        <w:rPr>
          <w:rFonts w:hint="default" w:ascii="Times New Roman" w:hAnsi="Times New Roman" w:eastAsia="宋体" w:cs="Times New Roman"/>
          <w:b/>
          <w:sz w:val="32"/>
          <w:szCs w:val="32"/>
        </w:rPr>
      </w:pPr>
    </w:p>
    <w:sectPr>
      <w:pgSz w:w="16838" w:h="11906" w:orient="landscape"/>
      <w:pgMar w:top="1134" w:right="1440" w:bottom="851"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BDC39D-5E13-4984-9130-93640D0474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13B9C87-B51E-4ED3-82EF-7E2EF6047F7B}"/>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3" w:fontKey="{3B182A20-5348-48FC-9ED1-9B5CD96624CC}"/>
  </w:font>
  <w:font w:name="楷体_GB2312">
    <w:panose1 w:val="02010609030101010101"/>
    <w:charset w:val="86"/>
    <w:family w:val="auto"/>
    <w:pitch w:val="default"/>
    <w:sig w:usb0="00000001" w:usb1="080E0000" w:usb2="00000000" w:usb3="00000000" w:csb0="00040000" w:csb1="00000000"/>
    <w:embedRegular r:id="rId4" w:fontKey="{C14EC7AB-6368-4334-9385-81EC82D738BB}"/>
  </w:font>
  <w:font w:name="仿宋_GB2312">
    <w:panose1 w:val="02010609030101010101"/>
    <w:charset w:val="86"/>
    <w:family w:val="auto"/>
    <w:pitch w:val="default"/>
    <w:sig w:usb0="00000001" w:usb1="080E0000" w:usb2="00000000" w:usb3="00000000" w:csb0="00040000" w:csb1="00000000"/>
    <w:embedRegular r:id="rId5" w:fontKey="{F6EF6828-D992-4C4D-B92C-84276A4BB93D}"/>
  </w:font>
  <w:font w:name="方正公文黑体">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6" w:fontKey="{755E6366-3457-4B98-8343-ED38F35B56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7956"/>
      <w:docPartObj>
        <w:docPartGallery w:val="autotext"/>
      </w:docPartObj>
    </w:sdtPr>
    <w:sdtContent>
      <w:p>
        <w:pPr>
          <w:pStyle w:val="17"/>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572"/>
    <w:rsid w:val="00004572"/>
    <w:rsid w:val="000049A4"/>
    <w:rsid w:val="00014130"/>
    <w:rsid w:val="000244E4"/>
    <w:rsid w:val="000747FB"/>
    <w:rsid w:val="00084E22"/>
    <w:rsid w:val="000A35A6"/>
    <w:rsid w:val="000B1FE6"/>
    <w:rsid w:val="000B3E51"/>
    <w:rsid w:val="000E3465"/>
    <w:rsid w:val="00100D47"/>
    <w:rsid w:val="00123607"/>
    <w:rsid w:val="001258E9"/>
    <w:rsid w:val="0013378E"/>
    <w:rsid w:val="00134F2A"/>
    <w:rsid w:val="00137F06"/>
    <w:rsid w:val="00180133"/>
    <w:rsid w:val="0018562F"/>
    <w:rsid w:val="001B338C"/>
    <w:rsid w:val="001C4450"/>
    <w:rsid w:val="001D51CD"/>
    <w:rsid w:val="00227706"/>
    <w:rsid w:val="00237329"/>
    <w:rsid w:val="002414A1"/>
    <w:rsid w:val="002415E3"/>
    <w:rsid w:val="00277BB6"/>
    <w:rsid w:val="002A37D6"/>
    <w:rsid w:val="002C70E0"/>
    <w:rsid w:val="00315ED9"/>
    <w:rsid w:val="00324A5C"/>
    <w:rsid w:val="00352F31"/>
    <w:rsid w:val="00353F29"/>
    <w:rsid w:val="0036746C"/>
    <w:rsid w:val="00390207"/>
    <w:rsid w:val="00391A4A"/>
    <w:rsid w:val="00395601"/>
    <w:rsid w:val="003D17CA"/>
    <w:rsid w:val="00407C2F"/>
    <w:rsid w:val="004134C0"/>
    <w:rsid w:val="004166A1"/>
    <w:rsid w:val="004336FB"/>
    <w:rsid w:val="004338D4"/>
    <w:rsid w:val="004424C5"/>
    <w:rsid w:val="00453044"/>
    <w:rsid w:val="00463777"/>
    <w:rsid w:val="00483F2A"/>
    <w:rsid w:val="0049581B"/>
    <w:rsid w:val="004A1B41"/>
    <w:rsid w:val="004B1E75"/>
    <w:rsid w:val="004D2CE6"/>
    <w:rsid w:val="005028EE"/>
    <w:rsid w:val="00502CF6"/>
    <w:rsid w:val="00530870"/>
    <w:rsid w:val="005423B9"/>
    <w:rsid w:val="005566CC"/>
    <w:rsid w:val="00574C6D"/>
    <w:rsid w:val="005813FA"/>
    <w:rsid w:val="00585EEF"/>
    <w:rsid w:val="005B53F9"/>
    <w:rsid w:val="005C3AA1"/>
    <w:rsid w:val="005F6FBA"/>
    <w:rsid w:val="00624B49"/>
    <w:rsid w:val="00641133"/>
    <w:rsid w:val="00651755"/>
    <w:rsid w:val="006660AD"/>
    <w:rsid w:val="006D00E9"/>
    <w:rsid w:val="006D3DCE"/>
    <w:rsid w:val="007133C5"/>
    <w:rsid w:val="0071379C"/>
    <w:rsid w:val="007234B4"/>
    <w:rsid w:val="00727833"/>
    <w:rsid w:val="00747C78"/>
    <w:rsid w:val="007556D5"/>
    <w:rsid w:val="007979A6"/>
    <w:rsid w:val="007A1986"/>
    <w:rsid w:val="007A50AC"/>
    <w:rsid w:val="007B7098"/>
    <w:rsid w:val="007E0E2E"/>
    <w:rsid w:val="007E72D1"/>
    <w:rsid w:val="00806F15"/>
    <w:rsid w:val="00850812"/>
    <w:rsid w:val="00857AB6"/>
    <w:rsid w:val="00881697"/>
    <w:rsid w:val="008B4CA9"/>
    <w:rsid w:val="008C3354"/>
    <w:rsid w:val="008C6235"/>
    <w:rsid w:val="008D20E9"/>
    <w:rsid w:val="00906EC7"/>
    <w:rsid w:val="00917264"/>
    <w:rsid w:val="00933CF4"/>
    <w:rsid w:val="00945036"/>
    <w:rsid w:val="009530D6"/>
    <w:rsid w:val="00954DEC"/>
    <w:rsid w:val="009772A2"/>
    <w:rsid w:val="009838F5"/>
    <w:rsid w:val="009C2D55"/>
    <w:rsid w:val="009E1C9B"/>
    <w:rsid w:val="00A260F2"/>
    <w:rsid w:val="00AB2827"/>
    <w:rsid w:val="00AB6310"/>
    <w:rsid w:val="00AD1AB4"/>
    <w:rsid w:val="00AE720A"/>
    <w:rsid w:val="00B214C0"/>
    <w:rsid w:val="00B31384"/>
    <w:rsid w:val="00B54DD8"/>
    <w:rsid w:val="00B85075"/>
    <w:rsid w:val="00BB2D86"/>
    <w:rsid w:val="00BC14E1"/>
    <w:rsid w:val="00BC48C3"/>
    <w:rsid w:val="00BC6775"/>
    <w:rsid w:val="00BE604E"/>
    <w:rsid w:val="00C142B1"/>
    <w:rsid w:val="00C23264"/>
    <w:rsid w:val="00C5621B"/>
    <w:rsid w:val="00C56BC2"/>
    <w:rsid w:val="00C57698"/>
    <w:rsid w:val="00C83CE3"/>
    <w:rsid w:val="00CA3133"/>
    <w:rsid w:val="00CA3ABC"/>
    <w:rsid w:val="00CB0BE3"/>
    <w:rsid w:val="00CB2E78"/>
    <w:rsid w:val="00CB72C0"/>
    <w:rsid w:val="00CF0355"/>
    <w:rsid w:val="00D13BD3"/>
    <w:rsid w:val="00D21305"/>
    <w:rsid w:val="00D258CC"/>
    <w:rsid w:val="00D26DCF"/>
    <w:rsid w:val="00D351FA"/>
    <w:rsid w:val="00D35898"/>
    <w:rsid w:val="00D766B7"/>
    <w:rsid w:val="00D93A55"/>
    <w:rsid w:val="00DA70E5"/>
    <w:rsid w:val="00DE5A60"/>
    <w:rsid w:val="00DE5F2F"/>
    <w:rsid w:val="00E11008"/>
    <w:rsid w:val="00E23D3E"/>
    <w:rsid w:val="00E50690"/>
    <w:rsid w:val="00E918D3"/>
    <w:rsid w:val="00EA3A83"/>
    <w:rsid w:val="00EB7204"/>
    <w:rsid w:val="00EC3871"/>
    <w:rsid w:val="00EC4D12"/>
    <w:rsid w:val="00EF239D"/>
    <w:rsid w:val="00EF3914"/>
    <w:rsid w:val="00F13FC3"/>
    <w:rsid w:val="00F165C6"/>
    <w:rsid w:val="00F33C6E"/>
    <w:rsid w:val="00F351F3"/>
    <w:rsid w:val="00F44F7C"/>
    <w:rsid w:val="00F55B03"/>
    <w:rsid w:val="00F64504"/>
    <w:rsid w:val="00F858E5"/>
    <w:rsid w:val="00FB3E1F"/>
    <w:rsid w:val="00FC67D9"/>
    <w:rsid w:val="014A0042"/>
    <w:rsid w:val="0877492B"/>
    <w:rsid w:val="0993054F"/>
    <w:rsid w:val="0C915036"/>
    <w:rsid w:val="0CF20C5A"/>
    <w:rsid w:val="10367B82"/>
    <w:rsid w:val="104D6442"/>
    <w:rsid w:val="106C3A83"/>
    <w:rsid w:val="10B0675A"/>
    <w:rsid w:val="1E1F33C5"/>
    <w:rsid w:val="201960FD"/>
    <w:rsid w:val="2627655C"/>
    <w:rsid w:val="267B0607"/>
    <w:rsid w:val="29DA344C"/>
    <w:rsid w:val="34036CA5"/>
    <w:rsid w:val="34AF3471"/>
    <w:rsid w:val="372C6501"/>
    <w:rsid w:val="37E47A31"/>
    <w:rsid w:val="39974580"/>
    <w:rsid w:val="3CD86FB7"/>
    <w:rsid w:val="40274A0C"/>
    <w:rsid w:val="436E6E62"/>
    <w:rsid w:val="444A02AC"/>
    <w:rsid w:val="45101C03"/>
    <w:rsid w:val="47184090"/>
    <w:rsid w:val="4A735D68"/>
    <w:rsid w:val="4EA4699D"/>
    <w:rsid w:val="4F247D92"/>
    <w:rsid w:val="5173141B"/>
    <w:rsid w:val="5308756C"/>
    <w:rsid w:val="536E4088"/>
    <w:rsid w:val="569763DF"/>
    <w:rsid w:val="56F40992"/>
    <w:rsid w:val="57694A5C"/>
    <w:rsid w:val="5B240408"/>
    <w:rsid w:val="5E0C7698"/>
    <w:rsid w:val="600C0782"/>
    <w:rsid w:val="64377470"/>
    <w:rsid w:val="6C691001"/>
    <w:rsid w:val="71B40FF2"/>
    <w:rsid w:val="73BD5C61"/>
    <w:rsid w:val="75AB309B"/>
    <w:rsid w:val="79633351"/>
    <w:rsid w:val="799F7E92"/>
    <w:rsid w:val="7AD65B35"/>
    <w:rsid w:val="7ED55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paragraph" w:styleId="2">
    <w:name w:val="heading 1"/>
    <w:next w:val="1"/>
    <w:link w:val="34"/>
    <w:qFormat/>
    <w:uiPriority w:val="99"/>
    <w:pPr>
      <w:jc w:val="both"/>
      <w:outlineLvl w:val="0"/>
    </w:pPr>
    <w:rPr>
      <w:rFonts w:ascii="Calibri" w:hAnsi="Calibri" w:eastAsia="宋体" w:cs="Times New Roman"/>
      <w:kern w:val="0"/>
      <w:sz w:val="28"/>
      <w:szCs w:val="28"/>
      <w:lang w:val="en-US" w:eastAsia="zh-CN" w:bidi="ar-SA"/>
    </w:rPr>
  </w:style>
  <w:style w:type="paragraph" w:styleId="3">
    <w:name w:val="heading 2"/>
    <w:next w:val="1"/>
    <w:link w:val="35"/>
    <w:qFormat/>
    <w:uiPriority w:val="99"/>
    <w:pPr>
      <w:jc w:val="both"/>
      <w:outlineLvl w:val="1"/>
    </w:pPr>
    <w:rPr>
      <w:rFonts w:ascii="Calibri" w:hAnsi="Calibri" w:eastAsia="宋体" w:cs="Times New Roman"/>
      <w:kern w:val="0"/>
      <w:sz w:val="21"/>
      <w:szCs w:val="21"/>
      <w:lang w:val="en-US" w:eastAsia="zh-CN" w:bidi="ar-SA"/>
    </w:rPr>
  </w:style>
  <w:style w:type="paragraph" w:styleId="4">
    <w:name w:val="heading 3"/>
    <w:next w:val="1"/>
    <w:link w:val="36"/>
    <w:qFormat/>
    <w:uiPriority w:val="99"/>
    <w:pPr>
      <w:ind w:left="1000" w:hanging="400"/>
      <w:jc w:val="both"/>
      <w:outlineLvl w:val="2"/>
    </w:pPr>
    <w:rPr>
      <w:rFonts w:ascii="Calibri" w:hAnsi="Calibri" w:eastAsia="宋体" w:cs="Times New Roman"/>
      <w:kern w:val="0"/>
      <w:sz w:val="21"/>
      <w:szCs w:val="21"/>
      <w:lang w:val="en-US" w:eastAsia="zh-CN" w:bidi="ar-SA"/>
    </w:rPr>
  </w:style>
  <w:style w:type="paragraph" w:styleId="5">
    <w:name w:val="heading 4"/>
    <w:next w:val="1"/>
    <w:link w:val="37"/>
    <w:qFormat/>
    <w:uiPriority w:val="99"/>
    <w:pPr>
      <w:ind w:left="1200" w:hanging="400"/>
      <w:jc w:val="both"/>
      <w:outlineLvl w:val="3"/>
    </w:pPr>
    <w:rPr>
      <w:rFonts w:ascii="Calibri" w:hAnsi="Calibri" w:eastAsia="宋体" w:cs="Times New Roman"/>
      <w:b/>
      <w:kern w:val="0"/>
      <w:sz w:val="21"/>
      <w:szCs w:val="21"/>
      <w:lang w:val="en-US" w:eastAsia="zh-CN" w:bidi="ar-SA"/>
    </w:rPr>
  </w:style>
  <w:style w:type="paragraph" w:styleId="6">
    <w:name w:val="heading 5"/>
    <w:next w:val="1"/>
    <w:link w:val="38"/>
    <w:qFormat/>
    <w:uiPriority w:val="99"/>
    <w:pPr>
      <w:ind w:left="1400" w:hanging="400"/>
      <w:jc w:val="both"/>
      <w:outlineLvl w:val="4"/>
    </w:pPr>
    <w:rPr>
      <w:rFonts w:ascii="Calibri" w:hAnsi="Calibri" w:eastAsia="宋体" w:cs="Times New Roman"/>
      <w:kern w:val="0"/>
      <w:sz w:val="21"/>
      <w:szCs w:val="21"/>
      <w:lang w:val="en-US" w:eastAsia="zh-CN" w:bidi="ar-SA"/>
    </w:rPr>
  </w:style>
  <w:style w:type="paragraph" w:styleId="7">
    <w:name w:val="heading 6"/>
    <w:next w:val="1"/>
    <w:link w:val="39"/>
    <w:qFormat/>
    <w:uiPriority w:val="99"/>
    <w:pPr>
      <w:ind w:left="1600" w:hanging="400"/>
      <w:jc w:val="both"/>
      <w:outlineLvl w:val="5"/>
    </w:pPr>
    <w:rPr>
      <w:rFonts w:ascii="Calibri" w:hAnsi="Calibri" w:eastAsia="宋体" w:cs="Times New Roman"/>
      <w:b/>
      <w:kern w:val="0"/>
      <w:sz w:val="21"/>
      <w:szCs w:val="21"/>
      <w:lang w:val="en-US" w:eastAsia="zh-CN" w:bidi="ar-SA"/>
    </w:rPr>
  </w:style>
  <w:style w:type="paragraph" w:styleId="8">
    <w:name w:val="heading 7"/>
    <w:next w:val="1"/>
    <w:link w:val="40"/>
    <w:qFormat/>
    <w:uiPriority w:val="99"/>
    <w:pPr>
      <w:ind w:left="1800" w:hanging="400"/>
      <w:jc w:val="both"/>
      <w:outlineLvl w:val="6"/>
    </w:pPr>
    <w:rPr>
      <w:rFonts w:ascii="Calibri" w:hAnsi="Calibri" w:eastAsia="宋体" w:cs="Times New Roman"/>
      <w:kern w:val="0"/>
      <w:sz w:val="21"/>
      <w:szCs w:val="21"/>
      <w:lang w:val="en-US" w:eastAsia="zh-CN" w:bidi="ar-SA"/>
    </w:rPr>
  </w:style>
  <w:style w:type="paragraph" w:styleId="9">
    <w:name w:val="heading 8"/>
    <w:next w:val="1"/>
    <w:link w:val="41"/>
    <w:qFormat/>
    <w:uiPriority w:val="99"/>
    <w:pPr>
      <w:ind w:left="2000" w:hanging="400"/>
      <w:jc w:val="both"/>
      <w:outlineLvl w:val="7"/>
    </w:pPr>
    <w:rPr>
      <w:rFonts w:ascii="Calibri" w:hAnsi="Calibri" w:eastAsia="宋体" w:cs="Times New Roman"/>
      <w:kern w:val="0"/>
      <w:sz w:val="21"/>
      <w:szCs w:val="21"/>
      <w:lang w:val="en-US" w:eastAsia="zh-CN" w:bidi="ar-SA"/>
    </w:rPr>
  </w:style>
  <w:style w:type="paragraph" w:styleId="10">
    <w:name w:val="heading 9"/>
    <w:next w:val="1"/>
    <w:link w:val="42"/>
    <w:qFormat/>
    <w:uiPriority w:val="99"/>
    <w:pPr>
      <w:ind w:left="2200" w:hanging="400"/>
      <w:jc w:val="both"/>
      <w:outlineLvl w:val="8"/>
    </w:pPr>
    <w:rPr>
      <w:rFonts w:ascii="Calibri" w:hAnsi="Calibri" w:eastAsia="宋体" w:cs="Times New Roman"/>
      <w:kern w:val="0"/>
      <w:sz w:val="21"/>
      <w:szCs w:val="21"/>
      <w:lang w:val="en-US" w:eastAsia="zh-CN" w:bidi="ar-SA"/>
    </w:rPr>
  </w:style>
  <w:style w:type="character" w:default="1" w:styleId="28">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99"/>
    <w:pPr>
      <w:ind w:left="2550"/>
      <w:jc w:val="both"/>
    </w:pPr>
    <w:rPr>
      <w:rFonts w:ascii="Calibri" w:hAnsi="Calibri" w:eastAsia="宋体" w:cs="Times New Roman"/>
      <w:kern w:val="0"/>
      <w:sz w:val="21"/>
      <w:szCs w:val="21"/>
      <w:lang w:val="en-US" w:eastAsia="zh-CN" w:bidi="ar-SA"/>
    </w:rPr>
  </w:style>
  <w:style w:type="paragraph" w:styleId="12">
    <w:name w:val="Body Text Indent"/>
    <w:basedOn w:val="1"/>
    <w:link w:val="43"/>
    <w:qFormat/>
    <w:uiPriority w:val="99"/>
    <w:pPr>
      <w:ind w:firstLine="480"/>
      <w:jc w:val="both"/>
    </w:pPr>
    <w:rPr>
      <w:rFonts w:eastAsia="Times New Roman"/>
      <w:sz w:val="24"/>
      <w:szCs w:val="24"/>
    </w:rPr>
  </w:style>
  <w:style w:type="paragraph" w:styleId="13">
    <w:name w:val="toc 5"/>
    <w:next w:val="1"/>
    <w:unhideWhenUsed/>
    <w:qFormat/>
    <w:uiPriority w:val="99"/>
    <w:pPr>
      <w:ind w:left="1700"/>
      <w:jc w:val="both"/>
    </w:pPr>
    <w:rPr>
      <w:rFonts w:ascii="Calibri" w:hAnsi="Calibri" w:eastAsia="宋体" w:cs="Times New Roman"/>
      <w:kern w:val="0"/>
      <w:sz w:val="21"/>
      <w:szCs w:val="21"/>
      <w:lang w:val="en-US" w:eastAsia="zh-CN" w:bidi="ar-SA"/>
    </w:rPr>
  </w:style>
  <w:style w:type="paragraph" w:styleId="14">
    <w:name w:val="toc 3"/>
    <w:next w:val="1"/>
    <w:unhideWhenUsed/>
    <w:qFormat/>
    <w:uiPriority w:val="99"/>
    <w:pPr>
      <w:ind w:left="850"/>
      <w:jc w:val="both"/>
    </w:pPr>
    <w:rPr>
      <w:rFonts w:ascii="Calibri" w:hAnsi="Calibri" w:eastAsia="宋体" w:cs="Times New Roman"/>
      <w:kern w:val="0"/>
      <w:sz w:val="21"/>
      <w:szCs w:val="21"/>
      <w:lang w:val="en-US" w:eastAsia="zh-CN" w:bidi="ar-SA"/>
    </w:rPr>
  </w:style>
  <w:style w:type="paragraph" w:styleId="15">
    <w:name w:val="toc 8"/>
    <w:next w:val="1"/>
    <w:unhideWhenUsed/>
    <w:qFormat/>
    <w:uiPriority w:val="99"/>
    <w:pPr>
      <w:ind w:left="2975"/>
      <w:jc w:val="both"/>
    </w:pPr>
    <w:rPr>
      <w:rFonts w:ascii="Calibri" w:hAnsi="Calibri" w:eastAsia="宋体" w:cs="Times New Roman"/>
      <w:kern w:val="0"/>
      <w:sz w:val="21"/>
      <w:szCs w:val="21"/>
      <w:lang w:val="en-US" w:eastAsia="zh-CN" w:bidi="ar-SA"/>
    </w:rPr>
  </w:style>
  <w:style w:type="paragraph" w:styleId="16">
    <w:name w:val="Date"/>
    <w:basedOn w:val="1"/>
    <w:next w:val="1"/>
    <w:link w:val="64"/>
    <w:semiHidden/>
    <w:unhideWhenUsed/>
    <w:qFormat/>
    <w:uiPriority w:val="99"/>
    <w:pPr>
      <w:ind w:left="100" w:leftChars="2500"/>
    </w:pPr>
  </w:style>
  <w:style w:type="paragraph" w:styleId="17">
    <w:name w:val="footer"/>
    <w:basedOn w:val="1"/>
    <w:link w:val="48"/>
    <w:unhideWhenUsed/>
    <w:qFormat/>
    <w:uiPriority w:val="99"/>
    <w:pPr>
      <w:widowControl w:val="0"/>
      <w:tabs>
        <w:tab w:val="center" w:pos="4153"/>
        <w:tab w:val="right" w:pos="8306"/>
      </w:tabs>
      <w:snapToGrid w:val="0"/>
    </w:pPr>
    <w:rPr>
      <w:rFonts w:eastAsia="宋体"/>
      <w:kern w:val="2"/>
      <w:sz w:val="18"/>
      <w:szCs w:val="18"/>
    </w:rPr>
  </w:style>
  <w:style w:type="paragraph" w:styleId="18">
    <w:name w:val="header"/>
    <w:basedOn w:val="1"/>
    <w:link w:val="47"/>
    <w:unhideWhenUsed/>
    <w:qFormat/>
    <w:uiPriority w:val="99"/>
    <w:pPr>
      <w:widowControl w:val="0"/>
      <w:pBdr>
        <w:bottom w:val="single" w:color="auto" w:sz="6" w:space="1"/>
      </w:pBdr>
      <w:tabs>
        <w:tab w:val="center" w:pos="4153"/>
        <w:tab w:val="right" w:pos="8306"/>
      </w:tabs>
      <w:snapToGrid w:val="0"/>
      <w:jc w:val="center"/>
    </w:pPr>
    <w:rPr>
      <w:rFonts w:eastAsia="宋体"/>
      <w:kern w:val="2"/>
      <w:sz w:val="18"/>
      <w:szCs w:val="18"/>
    </w:rPr>
  </w:style>
  <w:style w:type="paragraph" w:styleId="19">
    <w:name w:val="toc 1"/>
    <w:next w:val="1"/>
    <w:unhideWhenUsed/>
    <w:qFormat/>
    <w:uiPriority w:val="99"/>
    <w:pPr>
      <w:jc w:val="both"/>
    </w:pPr>
    <w:rPr>
      <w:rFonts w:ascii="Calibri" w:hAnsi="Calibri" w:eastAsia="宋体" w:cs="Times New Roman"/>
      <w:kern w:val="0"/>
      <w:sz w:val="21"/>
      <w:szCs w:val="21"/>
      <w:lang w:val="en-US" w:eastAsia="zh-CN" w:bidi="ar-SA"/>
    </w:rPr>
  </w:style>
  <w:style w:type="paragraph" w:styleId="20">
    <w:name w:val="toc 4"/>
    <w:next w:val="1"/>
    <w:unhideWhenUsed/>
    <w:qFormat/>
    <w:uiPriority w:val="99"/>
    <w:pPr>
      <w:ind w:left="1275"/>
      <w:jc w:val="both"/>
    </w:pPr>
    <w:rPr>
      <w:rFonts w:ascii="Calibri" w:hAnsi="Calibri" w:eastAsia="宋体" w:cs="Times New Roman"/>
      <w:kern w:val="0"/>
      <w:sz w:val="21"/>
      <w:szCs w:val="21"/>
      <w:lang w:val="en-US" w:eastAsia="zh-CN" w:bidi="ar-SA"/>
    </w:rPr>
  </w:style>
  <w:style w:type="paragraph" w:styleId="21">
    <w:name w:val="Subtitle"/>
    <w:link w:val="51"/>
    <w:qFormat/>
    <w:uiPriority w:val="99"/>
    <w:pPr>
      <w:jc w:val="center"/>
    </w:pPr>
    <w:rPr>
      <w:rFonts w:ascii="Calibri" w:hAnsi="Calibri" w:eastAsia="宋体" w:cs="Times New Roman"/>
      <w:kern w:val="0"/>
      <w:sz w:val="24"/>
      <w:szCs w:val="24"/>
      <w:lang w:val="en-US" w:eastAsia="zh-CN" w:bidi="ar-SA"/>
    </w:rPr>
  </w:style>
  <w:style w:type="paragraph" w:styleId="22">
    <w:name w:val="toc 6"/>
    <w:next w:val="1"/>
    <w:unhideWhenUsed/>
    <w:qFormat/>
    <w:uiPriority w:val="99"/>
    <w:pPr>
      <w:ind w:left="2125"/>
      <w:jc w:val="both"/>
    </w:pPr>
    <w:rPr>
      <w:rFonts w:ascii="Calibri" w:hAnsi="Calibri" w:eastAsia="宋体" w:cs="Times New Roman"/>
      <w:kern w:val="0"/>
      <w:sz w:val="21"/>
      <w:szCs w:val="21"/>
      <w:lang w:val="en-US" w:eastAsia="zh-CN" w:bidi="ar-SA"/>
    </w:rPr>
  </w:style>
  <w:style w:type="paragraph" w:styleId="23">
    <w:name w:val="toc 2"/>
    <w:next w:val="1"/>
    <w:unhideWhenUsed/>
    <w:qFormat/>
    <w:uiPriority w:val="99"/>
    <w:pPr>
      <w:ind w:left="425"/>
      <w:jc w:val="both"/>
    </w:pPr>
    <w:rPr>
      <w:rFonts w:ascii="Calibri" w:hAnsi="Calibri" w:eastAsia="宋体" w:cs="Times New Roman"/>
      <w:kern w:val="0"/>
      <w:sz w:val="21"/>
      <w:szCs w:val="21"/>
      <w:lang w:val="en-US" w:eastAsia="zh-CN" w:bidi="ar-SA"/>
    </w:rPr>
  </w:style>
  <w:style w:type="paragraph" w:styleId="24">
    <w:name w:val="toc 9"/>
    <w:next w:val="1"/>
    <w:unhideWhenUsed/>
    <w:qFormat/>
    <w:uiPriority w:val="99"/>
    <w:pPr>
      <w:ind w:left="3400"/>
      <w:jc w:val="both"/>
    </w:pPr>
    <w:rPr>
      <w:rFonts w:ascii="Calibri" w:hAnsi="Calibri" w:eastAsia="宋体" w:cs="Times New Roman"/>
      <w:kern w:val="0"/>
      <w:sz w:val="21"/>
      <w:szCs w:val="21"/>
      <w:lang w:val="en-US" w:eastAsia="zh-CN" w:bidi="ar-SA"/>
    </w:rPr>
  </w:style>
  <w:style w:type="paragraph" w:styleId="25">
    <w:name w:val="Normal (Web)"/>
    <w:basedOn w:val="1"/>
    <w:unhideWhenUsed/>
    <w:qFormat/>
    <w:uiPriority w:val="0"/>
    <w:pPr>
      <w:widowControl w:val="0"/>
      <w:jc w:val="both"/>
    </w:pPr>
    <w:rPr>
      <w:rFonts w:eastAsia="宋体"/>
      <w:kern w:val="2"/>
      <w:sz w:val="24"/>
      <w:szCs w:val="24"/>
    </w:rPr>
  </w:style>
  <w:style w:type="paragraph" w:styleId="26">
    <w:name w:val="Title"/>
    <w:link w:val="50"/>
    <w:qFormat/>
    <w:uiPriority w:val="99"/>
    <w:pPr>
      <w:jc w:val="center"/>
    </w:pPr>
    <w:rPr>
      <w:rFonts w:ascii="Calibri" w:hAnsi="Calibri" w:eastAsia="宋体" w:cs="Times New Roman"/>
      <w:b/>
      <w:kern w:val="0"/>
      <w:sz w:val="32"/>
      <w:szCs w:val="32"/>
      <w:lang w:val="en-US" w:eastAsia="zh-CN" w:bidi="ar-SA"/>
    </w:rPr>
  </w:style>
  <w:style w:type="character" w:styleId="29">
    <w:name w:val="Strong"/>
    <w:qFormat/>
    <w:uiPriority w:val="99"/>
    <w:rPr>
      <w:b/>
      <w:w w:val="100"/>
      <w:sz w:val="21"/>
      <w:szCs w:val="21"/>
      <w:shd w:val="clear" w:color="auto" w:fill="auto"/>
    </w:rPr>
  </w:style>
  <w:style w:type="character" w:styleId="30">
    <w:name w:val="page number"/>
    <w:basedOn w:val="28"/>
    <w:qFormat/>
    <w:uiPriority w:val="99"/>
  </w:style>
  <w:style w:type="character" w:styleId="31">
    <w:name w:val="FollowedHyperlink"/>
    <w:basedOn w:val="28"/>
    <w:qFormat/>
    <w:uiPriority w:val="99"/>
    <w:rPr>
      <w:color w:val="800080"/>
      <w:w w:val="100"/>
      <w:sz w:val="20"/>
      <w:szCs w:val="20"/>
      <w:u w:val="single"/>
      <w:shd w:val="clear" w:color="auto" w:fill="auto"/>
    </w:rPr>
  </w:style>
  <w:style w:type="character" w:styleId="32">
    <w:name w:val="Emphasis"/>
    <w:qFormat/>
    <w:uiPriority w:val="99"/>
    <w:rPr>
      <w:i/>
      <w:w w:val="100"/>
      <w:sz w:val="21"/>
      <w:szCs w:val="21"/>
      <w:shd w:val="clear" w:color="auto" w:fill="auto"/>
    </w:rPr>
  </w:style>
  <w:style w:type="character" w:styleId="33">
    <w:name w:val="Hyperlink"/>
    <w:basedOn w:val="28"/>
    <w:qFormat/>
    <w:uiPriority w:val="99"/>
    <w:rPr>
      <w:color w:val="0000FF"/>
      <w:w w:val="100"/>
      <w:sz w:val="20"/>
      <w:szCs w:val="20"/>
      <w:u w:val="single"/>
      <w:shd w:val="clear" w:color="auto" w:fill="auto"/>
    </w:rPr>
  </w:style>
  <w:style w:type="character" w:customStyle="1" w:styleId="34">
    <w:name w:val="标题 1 Char"/>
    <w:basedOn w:val="28"/>
    <w:link w:val="2"/>
    <w:qFormat/>
    <w:uiPriority w:val="99"/>
    <w:rPr>
      <w:rFonts w:ascii="Calibri" w:hAnsi="Calibri" w:eastAsia="宋体" w:cs="Times New Roman"/>
      <w:kern w:val="0"/>
      <w:sz w:val="28"/>
      <w:szCs w:val="28"/>
    </w:rPr>
  </w:style>
  <w:style w:type="character" w:customStyle="1" w:styleId="35">
    <w:name w:val="标题 2 Char"/>
    <w:basedOn w:val="28"/>
    <w:link w:val="3"/>
    <w:qFormat/>
    <w:uiPriority w:val="99"/>
    <w:rPr>
      <w:rFonts w:ascii="Calibri" w:hAnsi="Calibri" w:eastAsia="宋体" w:cs="Times New Roman"/>
      <w:kern w:val="0"/>
      <w:szCs w:val="21"/>
    </w:rPr>
  </w:style>
  <w:style w:type="character" w:customStyle="1" w:styleId="36">
    <w:name w:val="标题 3 Char"/>
    <w:basedOn w:val="28"/>
    <w:link w:val="4"/>
    <w:qFormat/>
    <w:uiPriority w:val="99"/>
    <w:rPr>
      <w:rFonts w:ascii="Calibri" w:hAnsi="Calibri" w:eastAsia="宋体" w:cs="Times New Roman"/>
      <w:kern w:val="0"/>
      <w:szCs w:val="21"/>
    </w:rPr>
  </w:style>
  <w:style w:type="character" w:customStyle="1" w:styleId="37">
    <w:name w:val="标题 4 Char"/>
    <w:basedOn w:val="28"/>
    <w:link w:val="5"/>
    <w:qFormat/>
    <w:uiPriority w:val="99"/>
    <w:rPr>
      <w:rFonts w:ascii="Calibri" w:hAnsi="Calibri" w:eastAsia="宋体" w:cs="Times New Roman"/>
      <w:b/>
      <w:kern w:val="0"/>
      <w:szCs w:val="21"/>
    </w:rPr>
  </w:style>
  <w:style w:type="character" w:customStyle="1" w:styleId="38">
    <w:name w:val="标题 5 Char"/>
    <w:basedOn w:val="28"/>
    <w:link w:val="6"/>
    <w:qFormat/>
    <w:uiPriority w:val="99"/>
    <w:rPr>
      <w:rFonts w:ascii="Calibri" w:hAnsi="Calibri" w:eastAsia="宋体" w:cs="Times New Roman"/>
      <w:kern w:val="0"/>
      <w:szCs w:val="21"/>
    </w:rPr>
  </w:style>
  <w:style w:type="character" w:customStyle="1" w:styleId="39">
    <w:name w:val="标题 6 Char"/>
    <w:basedOn w:val="28"/>
    <w:link w:val="7"/>
    <w:qFormat/>
    <w:uiPriority w:val="99"/>
    <w:rPr>
      <w:rFonts w:ascii="Calibri" w:hAnsi="Calibri" w:eastAsia="宋体" w:cs="Times New Roman"/>
      <w:b/>
      <w:kern w:val="0"/>
      <w:szCs w:val="21"/>
    </w:rPr>
  </w:style>
  <w:style w:type="character" w:customStyle="1" w:styleId="40">
    <w:name w:val="标题 7 Char"/>
    <w:basedOn w:val="28"/>
    <w:link w:val="8"/>
    <w:qFormat/>
    <w:uiPriority w:val="99"/>
    <w:rPr>
      <w:rFonts w:ascii="Calibri" w:hAnsi="Calibri" w:eastAsia="宋体" w:cs="Times New Roman"/>
      <w:kern w:val="0"/>
      <w:szCs w:val="21"/>
    </w:rPr>
  </w:style>
  <w:style w:type="character" w:customStyle="1" w:styleId="41">
    <w:name w:val="标题 8 Char"/>
    <w:basedOn w:val="28"/>
    <w:link w:val="9"/>
    <w:qFormat/>
    <w:uiPriority w:val="99"/>
    <w:rPr>
      <w:rFonts w:ascii="Calibri" w:hAnsi="Calibri" w:eastAsia="宋体" w:cs="Times New Roman"/>
      <w:kern w:val="0"/>
      <w:szCs w:val="21"/>
    </w:rPr>
  </w:style>
  <w:style w:type="character" w:customStyle="1" w:styleId="42">
    <w:name w:val="标题 9 Char"/>
    <w:basedOn w:val="28"/>
    <w:link w:val="10"/>
    <w:qFormat/>
    <w:uiPriority w:val="99"/>
    <w:rPr>
      <w:rFonts w:ascii="Calibri" w:hAnsi="Calibri" w:eastAsia="宋体" w:cs="Times New Roman"/>
      <w:kern w:val="0"/>
      <w:szCs w:val="21"/>
    </w:rPr>
  </w:style>
  <w:style w:type="character" w:customStyle="1" w:styleId="43">
    <w:name w:val="正文文本缩进 Char"/>
    <w:basedOn w:val="28"/>
    <w:link w:val="12"/>
    <w:qFormat/>
    <w:uiPriority w:val="99"/>
    <w:rPr>
      <w:rFonts w:ascii="Times New Roman" w:hAnsi="Times New Roman" w:eastAsia="Times New Roman" w:cs="Times New Roman"/>
      <w:kern w:val="0"/>
      <w:sz w:val="24"/>
      <w:szCs w:val="24"/>
    </w:rPr>
  </w:style>
  <w:style w:type="paragraph" w:styleId="44">
    <w:name w:val="List Paragraph"/>
    <w:basedOn w:val="1"/>
    <w:qFormat/>
    <w:uiPriority w:val="99"/>
    <w:pPr>
      <w:ind w:firstLine="420" w:firstLineChars="200"/>
    </w:pPr>
  </w:style>
  <w:style w:type="paragraph" w:customStyle="1" w:styleId="45">
    <w:name w:val="xl34"/>
    <w:basedOn w:val="1"/>
    <w:qFormat/>
    <w:uiPriority w:val="99"/>
    <w:pPr>
      <w:pBdr>
        <w:left w:val="single" w:color="auto" w:sz="4" w:space="0"/>
        <w:bottom w:val="single" w:color="auto" w:sz="4" w:space="0"/>
        <w:right w:val="single" w:color="auto" w:sz="4" w:space="0"/>
      </w:pBdr>
      <w:spacing w:before="100" w:beforeAutospacing="1" w:after="100" w:afterAutospacing="1"/>
      <w:jc w:val="both"/>
    </w:pPr>
    <w:rPr>
      <w:rFonts w:ascii="宋体" w:hAnsi="宋体" w:eastAsia="宋体"/>
      <w:sz w:val="21"/>
      <w:szCs w:val="21"/>
    </w:rPr>
  </w:style>
  <w:style w:type="paragraph" w:customStyle="1" w:styleId="46">
    <w:name w:val="xl36"/>
    <w:basedOn w:val="1"/>
    <w:qFormat/>
    <w:uiPriority w:val="99"/>
    <w:pPr>
      <w:pBdr>
        <w:bottom w:val="single" w:color="auto" w:sz="4" w:space="0"/>
        <w:right w:val="single" w:color="auto" w:sz="4" w:space="0"/>
      </w:pBdr>
      <w:spacing w:before="100" w:beforeAutospacing="1" w:after="100" w:afterAutospacing="1"/>
      <w:jc w:val="center"/>
    </w:pPr>
    <w:rPr>
      <w:rFonts w:eastAsia="宋体"/>
      <w:sz w:val="21"/>
      <w:szCs w:val="21"/>
    </w:rPr>
  </w:style>
  <w:style w:type="character" w:customStyle="1" w:styleId="47">
    <w:name w:val="页眉 Char"/>
    <w:basedOn w:val="28"/>
    <w:link w:val="18"/>
    <w:qFormat/>
    <w:uiPriority w:val="99"/>
    <w:rPr>
      <w:rFonts w:ascii="Times New Roman" w:hAnsi="Times New Roman" w:eastAsia="宋体" w:cs="Times New Roman"/>
      <w:sz w:val="18"/>
      <w:szCs w:val="18"/>
    </w:rPr>
  </w:style>
  <w:style w:type="character" w:customStyle="1" w:styleId="48">
    <w:name w:val="页脚 Char"/>
    <w:basedOn w:val="28"/>
    <w:link w:val="17"/>
    <w:qFormat/>
    <w:uiPriority w:val="99"/>
    <w:rPr>
      <w:rFonts w:ascii="Times New Roman" w:hAnsi="Times New Roman" w:eastAsia="宋体" w:cs="Times New Roman"/>
      <w:sz w:val="18"/>
      <w:szCs w:val="18"/>
    </w:rPr>
  </w:style>
  <w:style w:type="paragraph" w:styleId="49">
    <w:name w:val="No Spacing"/>
    <w:qFormat/>
    <w:uiPriority w:val="99"/>
    <w:pPr>
      <w:jc w:val="both"/>
    </w:pPr>
    <w:rPr>
      <w:rFonts w:ascii="Calibri" w:hAnsi="Calibri" w:eastAsia="宋体" w:cs="Times New Roman"/>
      <w:kern w:val="0"/>
      <w:sz w:val="21"/>
      <w:szCs w:val="21"/>
      <w:lang w:val="en-US" w:eastAsia="zh-CN" w:bidi="ar-SA"/>
    </w:rPr>
  </w:style>
  <w:style w:type="character" w:customStyle="1" w:styleId="50">
    <w:name w:val="标题 Char"/>
    <w:basedOn w:val="28"/>
    <w:link w:val="26"/>
    <w:qFormat/>
    <w:uiPriority w:val="99"/>
    <w:rPr>
      <w:rFonts w:ascii="Calibri" w:hAnsi="Calibri" w:eastAsia="宋体" w:cs="Times New Roman"/>
      <w:b/>
      <w:kern w:val="0"/>
      <w:sz w:val="32"/>
      <w:szCs w:val="32"/>
    </w:rPr>
  </w:style>
  <w:style w:type="character" w:customStyle="1" w:styleId="51">
    <w:name w:val="副标题 Char"/>
    <w:basedOn w:val="28"/>
    <w:link w:val="21"/>
    <w:qFormat/>
    <w:uiPriority w:val="99"/>
    <w:rPr>
      <w:rFonts w:ascii="Calibri" w:hAnsi="Calibri" w:eastAsia="宋体" w:cs="Times New Roman"/>
      <w:kern w:val="0"/>
      <w:sz w:val="24"/>
      <w:szCs w:val="24"/>
    </w:rPr>
  </w:style>
  <w:style w:type="character" w:customStyle="1" w:styleId="52">
    <w:name w:val="Subtle Emphasis"/>
    <w:qFormat/>
    <w:uiPriority w:val="99"/>
    <w:rPr>
      <w:i/>
      <w:color w:val="404040"/>
      <w:w w:val="100"/>
      <w:sz w:val="21"/>
      <w:szCs w:val="21"/>
      <w:shd w:val="clear" w:color="auto" w:fill="auto"/>
    </w:rPr>
  </w:style>
  <w:style w:type="character" w:customStyle="1" w:styleId="53">
    <w:name w:val="Intense Emphasis"/>
    <w:qFormat/>
    <w:uiPriority w:val="99"/>
    <w:rPr>
      <w:i/>
      <w:color w:val="5B9BD5"/>
      <w:w w:val="100"/>
      <w:sz w:val="21"/>
      <w:szCs w:val="21"/>
      <w:shd w:val="clear" w:color="auto" w:fill="auto"/>
    </w:rPr>
  </w:style>
  <w:style w:type="paragraph" w:styleId="54">
    <w:name w:val="Quote"/>
    <w:link w:val="55"/>
    <w:qFormat/>
    <w:uiPriority w:val="99"/>
    <w:pPr>
      <w:ind w:left="864" w:right="864"/>
      <w:jc w:val="center"/>
    </w:pPr>
    <w:rPr>
      <w:rFonts w:ascii="Calibri" w:hAnsi="Calibri" w:eastAsia="宋体" w:cs="Times New Roman"/>
      <w:i/>
      <w:color w:val="404040"/>
      <w:kern w:val="0"/>
      <w:sz w:val="21"/>
      <w:szCs w:val="21"/>
      <w:lang w:val="en-US" w:eastAsia="zh-CN" w:bidi="ar-SA"/>
    </w:rPr>
  </w:style>
  <w:style w:type="character" w:customStyle="1" w:styleId="55">
    <w:name w:val="引用 Char"/>
    <w:basedOn w:val="28"/>
    <w:link w:val="54"/>
    <w:qFormat/>
    <w:uiPriority w:val="99"/>
    <w:rPr>
      <w:rFonts w:ascii="Calibri" w:hAnsi="Calibri" w:eastAsia="宋体" w:cs="Times New Roman"/>
      <w:i/>
      <w:color w:val="404040"/>
      <w:kern w:val="0"/>
      <w:szCs w:val="21"/>
    </w:rPr>
  </w:style>
  <w:style w:type="paragraph" w:styleId="56">
    <w:name w:val="Intense Quote"/>
    <w:link w:val="57"/>
    <w:qFormat/>
    <w:uiPriority w:val="99"/>
    <w:pPr>
      <w:ind w:left="950" w:right="950"/>
      <w:jc w:val="center"/>
    </w:pPr>
    <w:rPr>
      <w:rFonts w:ascii="Calibri" w:hAnsi="Calibri" w:eastAsia="宋体" w:cs="Times New Roman"/>
      <w:i/>
      <w:color w:val="5B9BD5"/>
      <w:kern w:val="0"/>
      <w:sz w:val="21"/>
      <w:szCs w:val="21"/>
      <w:lang w:val="en-US" w:eastAsia="zh-CN" w:bidi="ar-SA"/>
    </w:rPr>
  </w:style>
  <w:style w:type="character" w:customStyle="1" w:styleId="57">
    <w:name w:val="明显引用 Char"/>
    <w:basedOn w:val="28"/>
    <w:link w:val="56"/>
    <w:qFormat/>
    <w:uiPriority w:val="99"/>
    <w:rPr>
      <w:rFonts w:ascii="Calibri" w:hAnsi="Calibri" w:eastAsia="宋体" w:cs="Times New Roman"/>
      <w:i/>
      <w:color w:val="5B9BD5"/>
      <w:kern w:val="0"/>
      <w:szCs w:val="21"/>
    </w:rPr>
  </w:style>
  <w:style w:type="character" w:customStyle="1" w:styleId="58">
    <w:name w:val="Subtle Reference"/>
    <w:qFormat/>
    <w:uiPriority w:val="99"/>
    <w:rPr>
      <w:smallCaps/>
      <w:color w:val="5A5A5A"/>
      <w:w w:val="100"/>
      <w:sz w:val="21"/>
      <w:szCs w:val="21"/>
      <w:shd w:val="clear" w:color="auto" w:fill="auto"/>
    </w:rPr>
  </w:style>
  <w:style w:type="character" w:customStyle="1" w:styleId="59">
    <w:name w:val="Intense Reference"/>
    <w:qFormat/>
    <w:uiPriority w:val="99"/>
    <w:rPr>
      <w:b/>
      <w:smallCaps/>
      <w:color w:val="5B9BD5"/>
      <w:w w:val="100"/>
      <w:sz w:val="21"/>
      <w:szCs w:val="21"/>
      <w:shd w:val="clear" w:color="auto" w:fill="auto"/>
    </w:rPr>
  </w:style>
  <w:style w:type="character" w:customStyle="1" w:styleId="60">
    <w:name w:val="Book Title"/>
    <w:qFormat/>
    <w:uiPriority w:val="99"/>
    <w:rPr>
      <w:b/>
      <w:i/>
      <w:w w:val="100"/>
      <w:sz w:val="21"/>
      <w:szCs w:val="21"/>
      <w:shd w:val="clear" w:color="auto" w:fill="auto"/>
    </w:rPr>
  </w:style>
  <w:style w:type="paragraph" w:customStyle="1" w:styleId="61">
    <w:name w:val="TOC Heading"/>
    <w:unhideWhenUsed/>
    <w:qFormat/>
    <w:uiPriority w:val="99"/>
    <w:rPr>
      <w:rFonts w:ascii="Calibri" w:hAnsi="Calibri" w:eastAsia="宋体" w:cs="Times New Roman"/>
      <w:color w:val="2E74B5"/>
      <w:kern w:val="0"/>
      <w:sz w:val="32"/>
      <w:szCs w:val="32"/>
      <w:lang w:val="en-US" w:eastAsia="zh-CN" w:bidi="ar-SA"/>
    </w:rPr>
  </w:style>
  <w:style w:type="character" w:customStyle="1" w:styleId="62">
    <w:name w:val="font21"/>
    <w:basedOn w:val="28"/>
    <w:qFormat/>
    <w:uiPriority w:val="99"/>
    <w:rPr>
      <w:rFonts w:ascii="宋体" w:hAnsi="宋体" w:eastAsia="宋体"/>
      <w:color w:val="000000"/>
      <w:w w:val="100"/>
      <w:sz w:val="21"/>
      <w:szCs w:val="21"/>
      <w:u w:val="none"/>
      <w:shd w:val="clear" w:color="auto" w:fill="auto"/>
    </w:rPr>
  </w:style>
  <w:style w:type="character" w:customStyle="1" w:styleId="63">
    <w:name w:val="NormalCharacter"/>
    <w:qFormat/>
    <w:uiPriority w:val="0"/>
  </w:style>
  <w:style w:type="character" w:customStyle="1" w:styleId="64">
    <w:name w:val="日期 Char"/>
    <w:basedOn w:val="28"/>
    <w:link w:val="16"/>
    <w:semiHidden/>
    <w:qFormat/>
    <w:uiPriority w:val="99"/>
    <w:rPr>
      <w:rFonts w:ascii="Times New Roman" w:hAnsi="Times New Roman" w:cs="Times New Roman"/>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2B14A-4B99-4596-A8F4-69FE8C0A61DB}">
  <ds:schemaRefs/>
</ds:datastoreItem>
</file>

<file path=docProps/app.xml><?xml version="1.0" encoding="utf-8"?>
<Properties xmlns="http://schemas.openxmlformats.org/officeDocument/2006/extended-properties" xmlns:vt="http://schemas.openxmlformats.org/officeDocument/2006/docPropsVTypes">
  <Template>Normal.dotm</Template>
  <Company>xitong114.com</Company>
  <Pages>22</Pages>
  <Words>3220</Words>
  <Characters>18355</Characters>
  <Lines>152</Lines>
  <Paragraphs>43</Paragraphs>
  <TotalTime>15</TotalTime>
  <ScaleCrop>false</ScaleCrop>
  <LinksUpToDate>false</LinksUpToDate>
  <CharactersWithSpaces>21532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2022-03-01T02:37:00Z</dcterms:created>
  <dc:creator>xt114</dc:creator>
  <cp:lastModifiedBy>于维</cp:lastModifiedBy>
  <cp:lastPrinted>2022-03-04T06:32:40Z</cp:lastPrinted>
  <dcterms:modified xsi:type="dcterms:W3CDTF">2022-03-04T06:54:35Z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0E24F1421F124A1C99DD86BAAD5A7F4E</vt:lpwstr>
  </property>
</Properties>
</file>