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adjustRightInd w:val="0"/>
        <w:snapToGrid w:val="0"/>
        <w:jc w:val="lef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吉林省玉米品种审定标准</w:t>
      </w:r>
    </w:p>
    <w:p>
      <w:pPr>
        <w:adjustRightInd w:val="0"/>
        <w:snapToGrid w:val="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（2023年修订）</w:t>
      </w:r>
    </w:p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一、普通玉米</w:t>
      </w:r>
    </w:p>
    <w:p>
      <w:pPr>
        <w:adjustRightInd w:val="0"/>
        <w:snapToGrid w:val="0"/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</w:t>
      </w:r>
      <w:r>
        <w:rPr>
          <w:rFonts w:hint="eastAsia" w:ascii="宋体" w:hAnsi="宋体"/>
          <w:b w:val="0"/>
          <w:bCs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（一）产量</w:t>
      </w:r>
    </w:p>
    <w:p>
      <w:pPr>
        <w:adjustRightInd w:val="0"/>
        <w:snapToGrid w:val="0"/>
        <w:spacing w:line="60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区域试验产量比对照品种平均增产≥5.0%，且每年度增产≥3.0%；生产试验比对照品种增产≥2.0%；每年度区域试验及生产试验增产的试验点比例≥60%。</w:t>
      </w:r>
    </w:p>
    <w:p>
      <w:pPr>
        <w:adjustRightInd w:val="0"/>
        <w:snapToGrid w:val="0"/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 xml:space="preserve"> （二）抗逆性</w:t>
      </w:r>
    </w:p>
    <w:p>
      <w:pPr>
        <w:adjustRightInd w:val="0"/>
        <w:snapToGrid w:val="0"/>
        <w:spacing w:line="60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1．丝黑穗病：田间自然发病率10%以上的点不超过2个，最高点发病率不超过20%；人工接种鉴定为非高感。</w:t>
      </w:r>
    </w:p>
    <w:p>
      <w:pPr>
        <w:adjustRightInd w:val="0"/>
        <w:snapToGrid w:val="0"/>
        <w:spacing w:line="60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2．叶斑病：田间自然发病单一发生或混合发生为非高感类型；人工接种大斑病、灰斑病等发生为非高感类型。</w:t>
      </w:r>
    </w:p>
    <w:p>
      <w:pPr>
        <w:adjustRightInd w:val="0"/>
        <w:snapToGrid w:val="0"/>
        <w:spacing w:line="60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3．茎腐病：田间自然发病率不高于20%；人工接种发病率不高于30%。</w:t>
      </w:r>
    </w:p>
    <w:p>
      <w:pPr>
        <w:adjustRightInd w:val="0"/>
        <w:snapToGrid w:val="0"/>
        <w:spacing w:line="60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4．穗腐病：田间自然发病率不高于10%；人工接种鉴定平均病级不高于6.5。</w:t>
      </w:r>
    </w:p>
    <w:p>
      <w:pPr>
        <w:adjustRightInd w:val="0"/>
        <w:snapToGrid w:val="0"/>
        <w:spacing w:line="60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5．其他病虫害：田间自然发病为非高感类型。</w:t>
      </w:r>
    </w:p>
    <w:p>
      <w:pPr>
        <w:adjustRightInd w:val="0"/>
        <w:snapToGrid w:val="0"/>
        <w:spacing w:line="60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6．抗倒性：每年度区域试验、生产试验田间倒伏（一级倒伏）、倒折率之和＞50%的点次均不超过30%，试点最高倒折率不高于20%。</w:t>
      </w:r>
    </w:p>
    <w:p>
      <w:pPr>
        <w:adjustRightInd w:val="0"/>
        <w:snapToGrid w:val="0"/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 xml:space="preserve"> （三）品质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籽粒容重≥720克/升，粗淀粉（干基）含量≥69%，粗蛋白（干基）含量≥8%，粗脂肪（干基）含量≥3%。</w:t>
      </w:r>
    </w:p>
    <w:p>
      <w:pPr>
        <w:adjustRightInd w:val="0"/>
        <w:snapToGrid w:val="0"/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（四）熟期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晚熟组平均生育天数不晚于对照品种，或收获含水量不高于对照。其他熟期组平均生育天数比对照品种不长于2天，或收获含水量不高于对照。更换对照品种时，由玉米专业委员会对相应生育期指标作出调整。</w:t>
      </w:r>
    </w:p>
    <w:p>
      <w:pPr>
        <w:adjustRightInd w:val="0"/>
        <w:snapToGrid w:val="0"/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绿色优质品种</w:t>
      </w:r>
    </w:p>
    <w:p>
      <w:pPr>
        <w:adjustRightInd w:val="0"/>
        <w:snapToGrid w:val="0"/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（一）抗病品种：</w:t>
      </w:r>
      <w:r>
        <w:rPr>
          <w:rFonts w:hint="eastAsia" w:ascii="仿宋_GB2312" w:hAnsi="仿宋_GB2312" w:eastAsia="仿宋_GB2312" w:cs="仿宋_GB2312"/>
          <w:sz w:val="32"/>
          <w:szCs w:val="32"/>
        </w:rPr>
        <w:t>田间自然发病和人工接种鉴定所在区域鉴定病害均达到中抗及以上。每年度区域试验及生产试验产量比对照品种平均增产≥3%；每年度区域试验及生产试验增产的试验点比例≥50%。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（二）适宜机械化收获籽粒品种：</w:t>
      </w:r>
      <w:r>
        <w:rPr>
          <w:rFonts w:hint="eastAsia" w:ascii="仿宋_GB2312" w:hAnsi="仿宋_GB2312" w:eastAsia="仿宋_GB2312" w:cs="仿宋_GB2312"/>
          <w:sz w:val="32"/>
          <w:szCs w:val="32"/>
        </w:rPr>
        <w:t>抗病性指标同普通玉米品种一致，产量及收获含水量等其他特性符合以下条件之一的品种。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收获含水量低：适收期籽粒含水量≤25%，且每年区域试验、生产试验籽粒含水量达标的试验点占全部试验点比例≥60%。区域试验、生产试验倒伏倒折率之和≤5.0%，且每年区域试验、生产试验抗倒性达标的试验点占全部试验点比例≥70%。区域试验和生产试验产量比同类型对照增产≥3.0%，且每年区域试验、生产试验籽粒产量达标的试验点占全部试验点比例≥50%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抗倒伏：每年区域试验、生产试验倒伏倒折率之和≤5.0%的试验点占全部试验点比例≥90%。适收期籽粒含水量≤28%，且每年区域试验、生产试验籽粒含水量达标的试验点占全部试验点比例≥50%。区域试验、生产试验产量比同类型对照增产≥3.0%，且每年区域试验、生产试验产量达标的试验点占全部试验点比例≥50%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高产：每年区域试验、生产试验产量比对照增产≥5.0%，每年区域试验、生产试验增产试验点比例≥50%。适收期籽粒含水量≤30%，且每年区域试验、生产试验籽粒含水量达标的试验点占全部试验点比例≥50%。区域试验、生产试验倒伏倒折率之和≤5.0%，且每年区域试验、生产试验抗倒性达标的试验点占全部试验点比例≥70%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抗倒伏、含水量低：区域试验、生产试验倒伏倒折率之和≤5.0%，且每年区域试验、生产试验抗倒性达标的试验点占全部试验点比例≥90%。适收期籽粒含水量≤25%。每年区域试验、生产试验籽粒含水量达标的试验点占全部试验点比例≥90%。区域试验、生产试验产量比同类型对照增产≥2.0%。</w:t>
      </w:r>
    </w:p>
    <w:p>
      <w:pPr>
        <w:adjustRightInd w:val="0"/>
        <w:snapToGrid w:val="0"/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三、专用玉米</w:t>
      </w:r>
    </w:p>
    <w:p>
      <w:pPr>
        <w:adjustRightInd w:val="0"/>
        <w:snapToGrid w:val="0"/>
        <w:spacing w:line="600" w:lineRule="exact"/>
        <w:ind w:firstLine="66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（一）产量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每年度区域试验及生产试验产量（鲜穗产量）比对照品种平均增产≥3%；每年度区域试验及生产试验增产的试验点比例≥60%。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（二）抗逆性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1．鲜食玉米（甜质玉米、蜡质玉米、笋玉米等）：茎腐病、穗腐病田间自然发病及接种发病的结果不作为淘汰指标，其他抗逆性指标同普通玉米一致。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2．其他类型玉米（优质蛋白玉米、高淀粉玉米、高油玉米、蜡质加工型、青贮玉米、爆裂玉米等）：抗逆性指标同普通玉米品种一致。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（三）品质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．优质蛋白品种：优质蛋白品种粗蛋白（干基）含量≥8.0%，赖氨酸（干基）含量≥0.40%。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2．高淀粉品种：高淀粉玉米品种粗淀粉（干基）含量≥75%。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3．高油品种：高油玉米品种粗脂肪（干基）含量≥7.5%。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4．甜质品种：普通甜玉米品种适宜采收期的含糖量在10%以上，超甜玉米品种适宜采收期的含糖量在15%以上，粒行整齐；适口性不低于对照品种。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5．蜡质品种：（1）鲜食型品种。适口性不低于对照品种。（2）加工型品种。支链淀粉占总淀粉含量98%以上。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6．青贮品种：整株粗蛋白含量≥7.0%，中性洗涤纤维含量≤40%，淀粉含量≥30%。</w:t>
      </w:r>
    </w:p>
    <w:p>
      <w:pPr>
        <w:adjustRightInd w:val="0"/>
        <w:snapToGrid w:val="0"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持绿性：收获时全株保持绿色的叶片所占比例≥70%。</w:t>
      </w:r>
    </w:p>
    <w:p>
      <w:pPr>
        <w:adjustRightInd w:val="0"/>
        <w:snapToGrid w:val="0"/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7．爆裂品种：</w:t>
      </w:r>
      <w:r>
        <w:rPr>
          <w:rFonts w:hint="eastAsia" w:ascii="仿宋_GB2312" w:hAnsi="仿宋_GB2312" w:eastAsia="仿宋_GB2312" w:cs="仿宋_GB2312"/>
          <w:sz w:val="32"/>
          <w:szCs w:val="32"/>
        </w:rPr>
        <w:t>爆裂率95%以上，膨胀倍数20倍以上。</w:t>
      </w:r>
    </w:p>
    <w:p>
      <w:pPr>
        <w:adjustRightInd w:val="0"/>
        <w:snapToGrid w:val="0"/>
        <w:spacing w:line="60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真实性和差异性（SSR分子标记检测）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一品种在不同试验年份、不同试验渠道中DNA指纹检测差异位点数应当＜2个。申请审定品种应当与已知品种DNA指纹检测差异位点数≥4个。申请审定品种与已知品种DNA指纹检测差异位点数=3个的，需进行田间小区种植鉴定证明有重要农艺性状差异。</w:t>
      </w:r>
    </w:p>
    <w:p>
      <w:pPr>
        <w:adjustRightInd w:val="0"/>
        <w:snapToGrid w:val="0"/>
        <w:spacing w:line="600" w:lineRule="exact"/>
        <w:ind w:firstLine="645"/>
        <w:rPr>
          <w:rFonts w:hint="eastAsia" w:ascii="宋体" w:hAnsi="宋体" w:cs="宋体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注：以绿色品种及高淀粉品种申请审定的品种，需在参加试验时注明。</w:t>
      </w:r>
      <w:bookmarkStart w:id="0" w:name="_GoBack"/>
      <w:bookmarkEnd w:id="0"/>
    </w:p>
    <w:p>
      <w:pPr>
        <w:spacing w:line="600" w:lineRule="exact"/>
        <w:rPr>
          <w:sz w:val="32"/>
          <w:szCs w:val="32"/>
        </w:rPr>
      </w:pPr>
    </w:p>
    <w:sectPr>
      <w:footerReference r:id="rId4" w:type="default"/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41"/>
    <w:rsid w:val="00040CF5"/>
    <w:rsid w:val="000F1B79"/>
    <w:rsid w:val="00120CD2"/>
    <w:rsid w:val="00175602"/>
    <w:rsid w:val="002120EE"/>
    <w:rsid w:val="00247641"/>
    <w:rsid w:val="002A1539"/>
    <w:rsid w:val="003C75D4"/>
    <w:rsid w:val="004C415B"/>
    <w:rsid w:val="004E3B82"/>
    <w:rsid w:val="00572195"/>
    <w:rsid w:val="00696267"/>
    <w:rsid w:val="006E255E"/>
    <w:rsid w:val="007B1493"/>
    <w:rsid w:val="007F5258"/>
    <w:rsid w:val="009E1737"/>
    <w:rsid w:val="00A045BF"/>
    <w:rsid w:val="00AA105E"/>
    <w:rsid w:val="00AF385B"/>
    <w:rsid w:val="00C365BD"/>
    <w:rsid w:val="00CE1118"/>
    <w:rsid w:val="00CF5A08"/>
    <w:rsid w:val="00E94F06"/>
    <w:rsid w:val="00F17DB8"/>
    <w:rsid w:val="24EBE8E7"/>
    <w:rsid w:val="3FFFEC50"/>
    <w:rsid w:val="57F90FB6"/>
    <w:rsid w:val="6F3F50FF"/>
    <w:rsid w:val="7B4B7913"/>
    <w:rsid w:val="7BF5FCEF"/>
    <w:rsid w:val="A7651DC6"/>
    <w:rsid w:val="C7DDE9F8"/>
    <w:rsid w:val="C9BEC315"/>
    <w:rsid w:val="CFF52358"/>
    <w:rsid w:val="FBDD5F6D"/>
    <w:rsid w:val="FF3DF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552</Words>
  <Characters>3147</Characters>
  <Lines>26</Lines>
  <Paragraphs>7</Paragraphs>
  <TotalTime>5</TotalTime>
  <ScaleCrop>false</ScaleCrop>
  <LinksUpToDate>false</LinksUpToDate>
  <CharactersWithSpaces>3692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2023-05-05T09:40:00Z</dcterms:created>
  <dc:creator>Micorosoft</dc:creator>
  <cp:lastModifiedBy>user</cp:lastModifiedBy>
  <cp:lastPrinted>2023-05-16T06:22:00Z</cp:lastPrinted>
  <dcterms:modified xsi:type="dcterms:W3CDTF">2023-05-15T14:40:59Z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