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CE" w:rsidRDefault="005565CE">
      <w:pPr>
        <w:pStyle w:val="a5"/>
        <w:shd w:val="clear" w:color="auto" w:fill="FFFFFF"/>
        <w:spacing w:before="0" w:beforeAutospacing="0" w:after="0" w:afterAutospacing="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contextualSpacing/>
        <w:jc w:val="both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附件</w:t>
      </w:r>
    </w:p>
    <w:p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</w:p>
    <w:p w:rsidR="005565CE" w:rsidRDefault="000E0048">
      <w:pPr>
        <w:pStyle w:val="a5"/>
        <w:shd w:val="clear" w:color="auto" w:fill="FFFFFF"/>
        <w:spacing w:before="0" w:beforeAutospacing="0" w:after="0" w:afterAutospacing="0" w:line="600" w:lineRule="exact"/>
        <w:contextualSpacing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吉林省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年农业主导品种和主推技术</w:t>
      </w:r>
    </w:p>
    <w:p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一、主导品种（</w:t>
      </w: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126</w:t>
      </w: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个）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（一）玉米主导品种（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59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翔玉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878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、润民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科育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626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、宏兴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中熟区（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953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、凤田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、兴辉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908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、德美禾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HX199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、美亚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辽玉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、优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D309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泽玉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裕丰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108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、润民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2300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、泽尔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沣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515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、乐盈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635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436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晚熟区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598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157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729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辽科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604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、先玉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1483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九单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182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利合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、德科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众盈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普达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010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亨达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776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翔玉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998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、天成美玉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、雷奥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九单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、凤田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D805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京科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泽玉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98B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1669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Z658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lastRenderedPageBreak/>
        <w:t>（二）水稻主导品种（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34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188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、中科发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号、通科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佳稻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829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673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、长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885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8501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271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、通系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933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715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沅粳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787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晚熟品种（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、通系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943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东稻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（三）大豆主导品种（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33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早熟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生态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吉育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雁育豆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232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雁育豆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145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2516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CE2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生态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3512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长密豆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374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中熟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生态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、中吉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602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A27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、东生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414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中晚熟生态区（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554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:rsidR="005565CE" w:rsidRDefault="000E004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sz w:val="32"/>
          <w:szCs w:val="32"/>
        </w:rPr>
      </w:pPr>
      <w:r>
        <w:rPr>
          <w:rFonts w:ascii="Times New Roman" w:eastAsia="CESI黑体-GB13000" w:hAnsi="Times New Roman" w:cs="Times New Roman"/>
          <w:sz w:val="32"/>
          <w:szCs w:val="32"/>
        </w:rPr>
        <w:t>二、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十大重点主推技术（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10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项）</w:t>
      </w:r>
    </w:p>
    <w:tbl>
      <w:tblPr>
        <w:tblStyle w:val="a6"/>
        <w:tblW w:w="8475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696"/>
        <w:gridCol w:w="7779"/>
      </w:tblGrid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半干旱区玉米水肥一体化高产高效栽培技术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玉米秸秆深翻还田地力提升技术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保护性耕作梨树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模式条耕播种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一体化技术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玉米病虫害一体化绿色防控技术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盐碱地以稻治碱改土增粮关键技术</w:t>
            </w:r>
          </w:p>
        </w:tc>
      </w:tr>
      <w:tr w:rsidR="005565CE">
        <w:trPr>
          <w:trHeight w:val="9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插秧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同步侧深施肥技术</w:t>
            </w:r>
            <w:proofErr w:type="gramEnd"/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大豆优质安全丰产高效生产技术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非林地绿色人参种植技术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11"/>
                <w:rFonts w:ascii="Times New Roman" w:cs="Times New Roman" w:hint="default"/>
                <w:sz w:val="32"/>
                <w:szCs w:val="32"/>
                <w:lang w:bidi="ar"/>
              </w:rPr>
              <w:t>肉牛高效扩繁技术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Style w:val="font11"/>
                <w:rFonts w:ascii="Times New Roman" w:cs="Times New Roman" w:hint="default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稻渔综合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种养技术</w:t>
            </w:r>
          </w:p>
        </w:tc>
      </w:tr>
    </w:tbl>
    <w:p w:rsidR="005565CE" w:rsidRDefault="000E004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sz w:val="32"/>
          <w:szCs w:val="32"/>
        </w:rPr>
      </w:pPr>
      <w:r>
        <w:rPr>
          <w:rFonts w:ascii="Times New Roman" w:eastAsia="CESI黑体-GB13000" w:hAnsi="Times New Roman" w:cs="Times New Roman" w:hint="eastAsia"/>
          <w:sz w:val="32"/>
          <w:szCs w:val="32"/>
        </w:rPr>
        <w:t>三、主</w:t>
      </w:r>
      <w:r>
        <w:rPr>
          <w:rFonts w:ascii="Times New Roman" w:eastAsia="CESI黑体-GB13000" w:hAnsi="Times New Roman" w:cs="Times New Roman"/>
          <w:sz w:val="32"/>
          <w:szCs w:val="32"/>
        </w:rPr>
        <w:t>推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实用</w:t>
      </w:r>
      <w:r>
        <w:rPr>
          <w:rFonts w:ascii="Times New Roman" w:eastAsia="CESI黑体-GB13000" w:hAnsi="Times New Roman" w:cs="Times New Roman"/>
          <w:sz w:val="32"/>
          <w:szCs w:val="32"/>
        </w:rPr>
        <w:t>技术（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75</w:t>
      </w:r>
      <w:r>
        <w:rPr>
          <w:rFonts w:ascii="Times New Roman" w:eastAsia="CESI黑体-GB13000" w:hAnsi="Times New Roman" w:cs="Times New Roman"/>
          <w:sz w:val="32"/>
          <w:szCs w:val="32"/>
        </w:rPr>
        <w:t>项）</w:t>
      </w:r>
    </w:p>
    <w:tbl>
      <w:tblPr>
        <w:tblStyle w:val="a6"/>
        <w:tblW w:w="8475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696"/>
        <w:gridCol w:w="7779"/>
      </w:tblGrid>
      <w:tr w:rsidR="005565CE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snapToGrid w:val="0"/>
              <w:spacing w:line="560" w:lineRule="exact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sz w:val="32"/>
                <w:szCs w:val="32"/>
              </w:rPr>
              <w:t>（一）粮食作物</w:t>
            </w:r>
            <w:r>
              <w:rPr>
                <w:rFonts w:eastAsia="楷体_GB2312" w:hint="eastAsia"/>
                <w:sz w:val="32"/>
                <w:szCs w:val="32"/>
              </w:rPr>
              <w:t>类</w:t>
            </w:r>
            <w:r>
              <w:rPr>
                <w:rFonts w:eastAsia="楷体_GB2312"/>
                <w:sz w:val="32"/>
                <w:szCs w:val="32"/>
              </w:rPr>
              <w:t>（</w:t>
            </w:r>
            <w:r>
              <w:rPr>
                <w:rFonts w:eastAsia="楷体_GB2312" w:hint="eastAsia"/>
                <w:sz w:val="32"/>
                <w:szCs w:val="32"/>
              </w:rPr>
              <w:t>29</w:t>
            </w:r>
            <w:r>
              <w:rPr>
                <w:rFonts w:eastAsia="楷体_GB2312"/>
                <w:sz w:val="32"/>
                <w:szCs w:val="32"/>
              </w:rPr>
              <w:t>项）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玉米宽窄行交替休闲种植技术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中部雨养区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吨粮田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强化栽培技术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玉米全程机械化栽培技术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玉米和杂粮健康食品加工关键技术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大豆复合种植生产技术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水稻钵型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毯状苗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育插秧技术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水稻病害综合防控技术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水稻抗低温减灾生产技术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三减一增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分蘖模式栽培技术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水稻重大病虫害全程绿色防控技术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水稻机械覆膜绿色生产技术</w:t>
            </w:r>
          </w:p>
        </w:tc>
      </w:tr>
      <w:tr w:rsidR="005565CE">
        <w:trPr>
          <w:trHeight w:val="9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粳稻全程全营养轻简化培肥增效生产技术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水稻机械直播生产技术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米豆轮作条件下大豆高产栽培技术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大豆密植高产栽培技术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大豆田杂草高效防控技术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大豆多层次加工技术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载白僵菌赤眼蜂防治大豆食心虫技术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马铃薯膜下滴灌水肥一体化高效生产技术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甘薯水肥一体化栽培技术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马铃薯玉米秸秆覆盖免耕栽培技术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花生水肥一体化密植高产高效栽培技术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粒用高粱滴灌水肥一体化栽培技术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优质高效谷子栽培技术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谷子膜下滴灌水肥一体化配套栽培技术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下茬复种燕麦草栽培技术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向日葵菌核病防控技术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植保无人机航化作业施药技术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主粮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作物机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收减损技术</w:t>
            </w:r>
          </w:p>
        </w:tc>
      </w:tr>
      <w:tr w:rsidR="005565CE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sz w:val="32"/>
                <w:szCs w:val="32"/>
              </w:rPr>
              <w:t>（二）耕地保护</w:t>
            </w:r>
            <w:r>
              <w:rPr>
                <w:rFonts w:eastAsia="楷体_GB2312" w:hint="eastAsia"/>
                <w:sz w:val="32"/>
                <w:szCs w:val="32"/>
              </w:rPr>
              <w:t>类</w:t>
            </w:r>
            <w:r>
              <w:rPr>
                <w:rFonts w:eastAsia="楷体_GB2312"/>
                <w:sz w:val="32"/>
                <w:szCs w:val="32"/>
              </w:rPr>
              <w:t>（</w:t>
            </w:r>
            <w:r>
              <w:rPr>
                <w:rFonts w:eastAsia="楷体_GB2312" w:hint="eastAsia"/>
                <w:sz w:val="32"/>
                <w:szCs w:val="32"/>
              </w:rPr>
              <w:t>16</w:t>
            </w:r>
            <w:r>
              <w:rPr>
                <w:rFonts w:eastAsia="楷体_GB2312"/>
                <w:sz w:val="32"/>
                <w:szCs w:val="32"/>
              </w:rPr>
              <w:t>项）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玉米秸秆全量条带覆盖还田技术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玉米秸秆覆盖还田条耕种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植技术</w:t>
            </w:r>
            <w:proofErr w:type="gramEnd"/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水稻秸秆秋搅浆还田技术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秸秆还田下的玉米高产与养分高效技术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玉米秸秆田间肥料化沃土培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肥技术</w:t>
            </w:r>
            <w:proofErr w:type="gramEnd"/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农作物秸秆黄贮发酵新技术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农作物秸秆</w:t>
            </w:r>
            <w:proofErr w:type="gramStart"/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与粪污等</w:t>
            </w:r>
            <w:proofErr w:type="gramEnd"/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农业农村废弃物资源化利用技术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雨养区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玉米吨粮田土壤培育技术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玉米化肥减量增效技术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抗旱保水剂节水技术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盐碱地水稻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两减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绿色栽培技术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碱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改良重度盐碱地技术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苏打盐碱地羊草人工种植改土增效技术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盐碱地大豆种植高产栽培技术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苏打盐碱地水稻抗逆除障可持续稳产技术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盐碱地高淀粉酿造高粱高效栽培技术</w:t>
            </w:r>
          </w:p>
        </w:tc>
      </w:tr>
      <w:tr w:rsidR="005565CE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（三）园艺特产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类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项）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食用菌工厂精准化生产技术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冬储菜与瓜类复种高效栽培技术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保护地菜豆安全高效栽培技术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菜豆露地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齿形垄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地膜覆盖栽培技术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棚室番茄秋延后提质增效轻简化栽培技术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番茄潜叶蛾绿色防控技术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露地西瓜轻简化栽培与水肥药高效利用技术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甜瓜简约化绿色高产栽培技术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蓝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全产业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链生产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日光温室草莓越冬高效生产技术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葡萄高光效树形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叶幕形技术</w:t>
            </w:r>
            <w:proofErr w:type="gramEnd"/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冰红冰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葡萄优质生产栽培技术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软枣猕猴桃优质绿色生产技术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优质高效栽培技术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大果榛子优质高效种植核心技术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长白山灵芝保护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地设施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高效栽培技术</w:t>
            </w:r>
          </w:p>
        </w:tc>
      </w:tr>
      <w:tr w:rsidR="005565CE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（四）畜牧水产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类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项）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高值高质牛肉开发与质量控制技术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牛主要病毒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病综合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防控技术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肉羊配套经济杂交技术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特色黑猪高效繁殖技术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林下生态养鸡技术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玉米田间养鹅种养结合生态循环技术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柞蚕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虫草工厂化栽培技术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柞蚕微粒子病检测技术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三倍体虹鳟养殖技术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细鳞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鲑稚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鱼培育技术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美洲红点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人工养殖技术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大型湖库大银鱼高产生态养殖技术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中华绒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蟹成蟹稻田健康养殖技术</w:t>
            </w:r>
          </w:p>
        </w:tc>
      </w:tr>
      <w:tr w:rsidR="005565CE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蟹稻共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作优质高效技术</w:t>
            </w:r>
          </w:p>
        </w:tc>
      </w:tr>
    </w:tbl>
    <w:p w:rsidR="005565CE" w:rsidRDefault="005565CE">
      <w:pPr>
        <w:ind w:firstLine="600"/>
        <w:rPr>
          <w:rFonts w:eastAsia="仿宋_GB2312"/>
          <w:sz w:val="32"/>
          <w:szCs w:val="32"/>
        </w:rPr>
      </w:pPr>
    </w:p>
    <w:sectPr w:rsidR="005565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48" w:rsidRDefault="000E0048">
      <w:r>
        <w:separator/>
      </w:r>
    </w:p>
  </w:endnote>
  <w:endnote w:type="continuationSeparator" w:id="0">
    <w:p w:rsidR="000E0048" w:rsidRDefault="000E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CE" w:rsidRDefault="000E00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5CE" w:rsidRDefault="000E00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2A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65CE" w:rsidRDefault="000E00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2A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48" w:rsidRDefault="000E0048">
      <w:r>
        <w:separator/>
      </w:r>
    </w:p>
  </w:footnote>
  <w:footnote w:type="continuationSeparator" w:id="0">
    <w:p w:rsidR="000E0048" w:rsidRDefault="000E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TIwZWVjZjNjNGVlZTFmOTFkMTY0YjZlODAzMWYifQ=="/>
  </w:docVars>
  <w:rsids>
    <w:rsidRoot w:val="005565CE"/>
    <w:rsid w:val="000E0048"/>
    <w:rsid w:val="00522A37"/>
    <w:rsid w:val="005565CE"/>
    <w:rsid w:val="00C40BF6"/>
    <w:rsid w:val="118E5E00"/>
    <w:rsid w:val="26AF3180"/>
    <w:rsid w:val="57B86859"/>
    <w:rsid w:val="5FFFF560"/>
    <w:rsid w:val="68B22A82"/>
    <w:rsid w:val="691FF1D8"/>
    <w:rsid w:val="6CAEA676"/>
    <w:rsid w:val="6E6123C1"/>
    <w:rsid w:val="6FFE9BBA"/>
    <w:rsid w:val="77CF081C"/>
    <w:rsid w:val="79DED858"/>
    <w:rsid w:val="7A7F674E"/>
    <w:rsid w:val="7EEECFAD"/>
    <w:rsid w:val="7FFF8FCF"/>
    <w:rsid w:val="94EF0E6D"/>
    <w:rsid w:val="A5B9DFA5"/>
    <w:rsid w:val="BCC714A5"/>
    <w:rsid w:val="BCFAB73F"/>
    <w:rsid w:val="DFBF2D9D"/>
    <w:rsid w:val="DFEFFB29"/>
    <w:rsid w:val="DFF8FDFC"/>
    <w:rsid w:val="DFFD52DE"/>
    <w:rsid w:val="EEFF941D"/>
    <w:rsid w:val="F1DF2E03"/>
    <w:rsid w:val="F7FDBF14"/>
    <w:rsid w:val="FBFEA26E"/>
    <w:rsid w:val="FC2B9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4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4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dxy</cp:lastModifiedBy>
  <cp:revision>3</cp:revision>
  <cp:lastPrinted>2023-12-22T03:22:00Z</cp:lastPrinted>
  <dcterms:created xsi:type="dcterms:W3CDTF">2023-12-21T13:17:00Z</dcterms:created>
  <dcterms:modified xsi:type="dcterms:W3CDTF">2024-01-17T00:56:00Z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B2B54A537E054ACC8E64362517A73C4D_12</vt:lpwstr>
  </property>
</Properties>
</file>