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D2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微软雅黑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附件：</w:t>
      </w:r>
    </w:p>
    <w:p w14:paraId="6E1F2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shd w:val="clear" w:color="auto" w:fill="FFFFFF"/>
        </w:rPr>
        <w:t>吉林</w:t>
      </w:r>
      <w:bookmarkStart w:id="1" w:name="_GoBack"/>
      <w:bookmarkEnd w:id="1"/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shd w:val="clear" w:color="auto" w:fill="FFFFFF"/>
        </w:rPr>
        <w:t>省小麦品种审定标准</w:t>
      </w:r>
    </w:p>
    <w:p w14:paraId="1660E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楷体_GB2312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2026年修订</w:t>
      </w:r>
      <w:r>
        <w:rPr>
          <w:rFonts w:hint="default" w:ascii="Times New Roman" w:hAnsi="Times New Roman" w:eastAsia="方正楷体_GB2312" w:cs="Times New Roman"/>
          <w:b w:val="0"/>
          <w:bCs w:val="0"/>
          <w:color w:val="333333"/>
          <w:sz w:val="32"/>
          <w:szCs w:val="32"/>
          <w:shd w:val="clear" w:color="auto" w:fill="FFFFFF"/>
        </w:rPr>
        <w:t>）</w:t>
      </w:r>
    </w:p>
    <w:p w14:paraId="03CFD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2312" w:cs="Times New Roman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2762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 xml:space="preserve">1 基本条件 </w:t>
      </w:r>
    </w:p>
    <w:p w14:paraId="26A8799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  <w:t xml:space="preserve">抗病性 </w:t>
      </w:r>
    </w:p>
    <w:p w14:paraId="76B45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秆锈病达到高抗，叶锈病、白粉病达到中抗及以上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highlight w:val="none"/>
          <w:lang w:val="en-US" w:eastAsia="zh-CN"/>
        </w:rPr>
        <w:t>，散黑穗病达到中感及以上。</w:t>
      </w:r>
    </w:p>
    <w:p w14:paraId="5CE61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抗病性由两年以上的田间自然发病和人工接种鉴定结果综合考评。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 xml:space="preserve"> </w:t>
      </w:r>
    </w:p>
    <w:p w14:paraId="28CFA55B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  <w:t xml:space="preserve">抗倒性 </w:t>
      </w:r>
    </w:p>
    <w:p w14:paraId="611B4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正常年份的区域试验和生产试验的参试品种倒伏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eastAsia="zh-CN"/>
        </w:rPr>
        <w:t>程度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≤3级，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eastAsia="zh-CN"/>
        </w:rPr>
        <w:t>或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倒伏面积≤30%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承试点比例≥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70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%。</w:t>
      </w:r>
    </w:p>
    <w:p w14:paraId="3E3F611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  <w:t>生育期</w:t>
      </w:r>
      <w:r>
        <w:rPr>
          <w:rFonts w:hint="default" w:ascii="Times New Roman" w:hAnsi="Times New Roman" w:eastAsia="方正楷体_GB2312" w:cs="Times New Roman"/>
          <w:color w:val="333333"/>
          <w:sz w:val="32"/>
          <w:szCs w:val="32"/>
          <w:shd w:val="clear" w:color="auto" w:fill="FFFFFF"/>
        </w:rPr>
        <w:t xml:space="preserve"> </w:t>
      </w:r>
    </w:p>
    <w:p w14:paraId="3E275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区域试验和生产试验的参试品种生育期不晚于对照品种4天。</w:t>
      </w:r>
    </w:p>
    <w:p w14:paraId="486A4DD0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  <w:t>真实性和特异性（SSR分子标记检测）</w:t>
      </w:r>
    </w:p>
    <w:p w14:paraId="65B04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同一品种在不同试验年份DNA指纹检测差异位点数≤2个。</w:t>
      </w:r>
    </w:p>
    <w:p w14:paraId="56D53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 xml:space="preserve">申请审定品种与已知品种DNA指纹检测差异位点数≥4个。申请审定品种与已知品种DNA指纹检测差异位点数=3个的，需进行田间小区种植鉴定证明有重要农艺性状差异。 </w:t>
      </w:r>
    </w:p>
    <w:p w14:paraId="21C48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 xml:space="preserve">2 分类品种条件 </w:t>
      </w:r>
    </w:p>
    <w:p w14:paraId="7A9E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  <w:t xml:space="preserve">2.1 高产稳产品种 </w:t>
      </w:r>
    </w:p>
    <w:p w14:paraId="53F1B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两年区域试验平均产量比对照增产≥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.0%，且每年增产≥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.0%，生产试验比对照增产≥2.0%；每年区域试验增产≥2.0%、生产试验增产≥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.0%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 xml:space="preserve">试验点比例≥60%。 </w:t>
      </w:r>
    </w:p>
    <w:p w14:paraId="20092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  <w:t xml:space="preserve">2.2 绿色优质品种 </w:t>
      </w:r>
    </w:p>
    <w:p w14:paraId="7D7F9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</w:rPr>
        <w:t>2.2.1抗赤霉病品种：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 xml:space="preserve">抗性鉴定结果为中抗及以上的品种，每年区域试验、生产试验产量比对照平均增产≥0%，且每年区域试验、生产试验增产≥0.0%的试验点比例≥60%。 </w:t>
      </w:r>
    </w:p>
    <w:p w14:paraId="5220B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</w:rPr>
        <w:t>2.2.2抗旱品种：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 xml:space="preserve">抗旱性鉴定等级为2级以上的品种，每年区域试验、生产试验产量比对照平均增产≥0%，且每年区域试验、生产试验增产≥0.0%的试验点比例≥60%。 </w:t>
      </w:r>
    </w:p>
    <w:p w14:paraId="1ADEE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</w:rPr>
        <w:t>2.2.3抗穗发芽品种：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小麦抗穗发芽性检测结果高抗级别，每年区域试验、生产试验产量比对照增产≥0.0%，且每年区域试验、生产试验增产≥0.0%的试验点比例≥60%。</w:t>
      </w:r>
    </w:p>
    <w:p w14:paraId="2F6CC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</w:rPr>
        <w:t>2.2.4 优质品种</w:t>
      </w: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满足下述各项相关指标要求的强筋、中筋和弱筋小麦为优质品种。</w:t>
      </w:r>
    </w:p>
    <w:p w14:paraId="3D1B0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</w:rPr>
        <w:t>强筋</w:t>
      </w: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小麦</w:t>
      </w: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籽粒粗蛋白质含量（干基）≥1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.0%、湿面筋含量（14%水分基）≥3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0.5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%、吸水率≥60%、稳定时间≥10.0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min、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最大拉伸阻力Rm.E.U.≥450、拉伸面积≥100cm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vertAlign w:val="superscript"/>
        </w:rPr>
        <w:t>2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，</w:t>
      </w:r>
      <w:bookmarkStart w:id="0" w:name="OLE_LINK3"/>
      <w:r>
        <w:rPr>
          <w:rFonts w:hint="default" w:ascii="Times New Roman" w:hAnsi="Times New Roman" w:eastAsia="方正仿宋_GB2312" w:cs="Times New Roman"/>
          <w:sz w:val="32"/>
          <w:szCs w:val="32"/>
        </w:rPr>
        <w:t>两年区域试验产量比对照增产≥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%，生产试验产量比对照增产≥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%，每年区域试验和生产试验产量增产≥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%的试验点≥60%以上。</w:t>
      </w:r>
      <w:bookmarkEnd w:id="0"/>
    </w:p>
    <w:p w14:paraId="3AD0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中筋小麦：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籽粒粗蛋白质含量（干基）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≥12%、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湿面筋含量（14%水分基）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≥24%、吸水率≥55%、稳定时间≥3 min、最大拉伸阻力≥200 Rm.E.U、拉伸面积≥50cm²。两年区域试验产量比对照增产≥3%，且每年增产≥2.0%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生产试验产量比对照增产≥2%，每年区域试验和生产试验产量增产≥2%的试验点≥60%以上。</w:t>
      </w:r>
    </w:p>
    <w:p w14:paraId="2C0A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</w:rPr>
        <w:t>弱筋小麦：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eastAsia="zh-CN"/>
        </w:rPr>
        <w:t>籽粒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粗蛋白质含量（干基）＜12.0%、湿面筋含量（14%水分基）＜24.0%、吸水率＜55%、稳定时间＜3.0分钟。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两年区域试验产量比对照增产≥3%，生产试验产量比对照增产≥2%，每年区域试验和生产试验产量增产≥2%的试验点≥60%以上。</w:t>
      </w:r>
    </w:p>
    <w:p w14:paraId="1C0D9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5940E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1F6E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EFF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6BA1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6BA1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59D517"/>
    <w:multiLevelType w:val="multilevel"/>
    <w:tmpl w:val="4D59D517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楷体" w:cs="Times New Roman"/>
        <w:b/>
        <w:bCs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B2F92"/>
    <w:rsid w:val="3D3B2F92"/>
    <w:rsid w:val="4A5710FE"/>
    <w:rsid w:val="6749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1127</Characters>
  <Lines>0</Lines>
  <Paragraphs>0</Paragraphs>
  <TotalTime>0</TotalTime>
  <ScaleCrop>false</ScaleCrop>
  <LinksUpToDate>false</LinksUpToDate>
  <CharactersWithSpaces>1146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2026-05-14T08:46:00Z</dcterms:created>
  <dc:creator>y</dc:creator>
  <cp:lastModifiedBy>y</cp:lastModifiedBy>
  <dcterms:modified xsi:type="dcterms:W3CDTF">2026-05-14T08:53:56Z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9B5900D5A25848E49831612456B8D52C_11</vt:lpwstr>
  </property>
  <property fmtid="{D5CDD505-2E9C-101B-9397-08002B2CF9AE}" pid="4" name="KSOTemplateDocerSaveRecord">
    <vt:lpwstr>eyJoZGlkIjoiODAyMThiY2VkMTMwYjFkODhiNjc2ODBhMjAzYzQyMTIiLCJ1c2VySWQiOiIyNDUxNDc0NjIifQ==</vt:lpwstr>
  </property>
</Properties>
</file>