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5592"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附件：</w:t>
      </w:r>
    </w:p>
    <w:p w14:paraId="37FB349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776DC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全省人参应对极端天气防灾减灾</w:t>
      </w:r>
    </w:p>
    <w:p w14:paraId="569F6CD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技术指导意见</w:t>
      </w:r>
    </w:p>
    <w:p w14:paraId="7674123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A6E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各地农技人员要充分发挥技术指导服务职能，在保障安全的情况下</w:t>
      </w:r>
      <w:r>
        <w:rPr>
          <w:rFonts w:ascii="Times New Roman" w:hAnsi="Times New Roman" w:eastAsia="仿宋_GB2312"/>
          <w:sz w:val="32"/>
          <w:szCs w:val="32"/>
        </w:rPr>
        <w:t>主动下沉田间一线，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统筹做好技术指导、宣传引导等工作，扎实推进防灾减灾，筑牢质量安全防线，保障全省人参产业安全有序发展。</w:t>
      </w:r>
    </w:p>
    <w:p w14:paraId="77FA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一、应对暴雨涝渍</w:t>
      </w:r>
    </w:p>
    <w:p w14:paraId="7EC2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面对暴雨及可能发生的涝渍、山洪等灾害，在确保生产安全的前提下，做好防灾减灾工作。</w:t>
      </w:r>
      <w:r>
        <w:rPr>
          <w:rFonts w:hint="eastAsia" w:ascii="Times New Roman" w:hAnsi="Times New Roman" w:eastAsia="仿宋_GB2312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/>
          <w:sz w:val="32"/>
          <w:szCs w:val="32"/>
        </w:rPr>
        <w:t>提前防范。</w:t>
      </w:r>
      <w:r>
        <w:rPr>
          <w:rFonts w:ascii="Times New Roman" w:hAnsi="Times New Roman" w:eastAsia="仿宋_GB2312"/>
          <w:sz w:val="32"/>
          <w:szCs w:val="32"/>
        </w:rPr>
        <w:t>及时关注天气预报，提前疏通所有排水沟，清除杂草、淤泥，保证排水通畅。加固参棚、压好遮阳网，防止大风暴雨冲垮棚架压苗。暴雨来临前不浇水、不追肥，降低田间湿度。</w:t>
      </w:r>
      <w:r>
        <w:rPr>
          <w:rFonts w:hint="eastAsia" w:ascii="Times New Roman" w:hAnsi="Times New Roman" w:eastAsia="仿宋_GB2312"/>
          <w:b/>
          <w:sz w:val="32"/>
          <w:szCs w:val="32"/>
        </w:rPr>
        <w:t>二是</w:t>
      </w:r>
      <w:r>
        <w:rPr>
          <w:rFonts w:hint="eastAsia" w:ascii="Times New Roman" w:hAnsi="Times New Roman" w:eastAsia="仿宋_GB2312"/>
          <w:sz w:val="32"/>
          <w:szCs w:val="32"/>
        </w:rPr>
        <w:t>灾后自救。</w:t>
      </w:r>
      <w:r>
        <w:rPr>
          <w:rFonts w:ascii="Times New Roman" w:hAnsi="Times New Roman" w:eastAsia="仿宋_GB2312"/>
          <w:sz w:val="32"/>
          <w:szCs w:val="32"/>
        </w:rPr>
        <w:t>暴雨过后，要开展灾害自查自救。在条件允许的情况下，要第一时间排净积水，人参淹水超过12小时极易烂根、死苗，避免人参畦面长时间被水浸泡，必要时用抽水机强排。有条件的，可用清水轻喷洗叶，防止淤泥附着，</w:t>
      </w:r>
      <w:r>
        <w:rPr>
          <w:rFonts w:hint="eastAsia" w:ascii="Times New Roman" w:hAnsi="Times New Roman" w:eastAsia="仿宋_GB2312"/>
          <w:sz w:val="32"/>
          <w:szCs w:val="32"/>
        </w:rPr>
        <w:t>尽快</w:t>
      </w:r>
      <w:r>
        <w:rPr>
          <w:rFonts w:ascii="Times New Roman" w:hAnsi="Times New Roman" w:eastAsia="仿宋_GB2312"/>
          <w:sz w:val="32"/>
          <w:szCs w:val="32"/>
        </w:rPr>
        <w:t>恢复光合作用，也可</w:t>
      </w:r>
      <w:r>
        <w:rPr>
          <w:rFonts w:hint="eastAsia" w:ascii="Times New Roman" w:hAnsi="Times New Roman" w:eastAsia="仿宋_GB2312"/>
          <w:sz w:val="32"/>
          <w:szCs w:val="32"/>
        </w:rPr>
        <w:t>喷</w:t>
      </w:r>
      <w:r>
        <w:rPr>
          <w:rFonts w:ascii="Times New Roman" w:hAnsi="Times New Roman" w:eastAsia="仿宋_GB2312"/>
          <w:sz w:val="32"/>
          <w:szCs w:val="32"/>
        </w:rPr>
        <w:t>施</w:t>
      </w:r>
      <w:r>
        <w:rPr>
          <w:rFonts w:hint="eastAsia" w:ascii="Times New Roman" w:hAnsi="Times New Roman" w:eastAsia="仿宋_GB2312"/>
          <w:sz w:val="32"/>
          <w:szCs w:val="32"/>
        </w:rPr>
        <w:t>植物生长调节剂类等药剂</w:t>
      </w:r>
      <w:r>
        <w:rPr>
          <w:rFonts w:ascii="Times New Roman" w:hAnsi="Times New Roman" w:eastAsia="仿宋_GB2312"/>
          <w:sz w:val="32"/>
          <w:szCs w:val="32"/>
        </w:rPr>
        <w:t>，快速恢复长势。</w:t>
      </w:r>
      <w:r>
        <w:rPr>
          <w:rFonts w:hint="eastAsia" w:ascii="Times New Roman" w:hAnsi="Times New Roman" w:eastAsia="仿宋_GB2312"/>
          <w:b/>
          <w:sz w:val="32"/>
          <w:szCs w:val="32"/>
        </w:rPr>
        <w:t>三是</w:t>
      </w:r>
      <w:r>
        <w:rPr>
          <w:rFonts w:hint="eastAsia" w:ascii="Times New Roman" w:hAnsi="Times New Roman" w:eastAsia="仿宋_GB2312"/>
          <w:sz w:val="32"/>
          <w:szCs w:val="32"/>
        </w:rPr>
        <w:t>做好田间消毒。</w:t>
      </w:r>
      <w:r>
        <w:rPr>
          <w:rFonts w:ascii="Times New Roman" w:hAnsi="Times New Roman" w:eastAsia="仿宋_GB2312"/>
          <w:sz w:val="32"/>
          <w:szCs w:val="32"/>
        </w:rPr>
        <w:t>需重点抓好人参疫病、根腐病、黑斑病防控工作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及时拔除病株、烂苗，带出参田集中销毁，阻断病菌蔓延扩散。</w:t>
      </w:r>
    </w:p>
    <w:p w14:paraId="57E6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二、应对高温</w:t>
      </w:r>
    </w:p>
    <w:p w14:paraId="6EDA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重点做好防高温灼伤及田间通风工作。</w:t>
      </w:r>
      <w:r>
        <w:rPr>
          <w:rFonts w:ascii="Times New Roman" w:hAnsi="Times New Roman" w:eastAsia="仿宋_GB2312"/>
          <w:b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</w:rPr>
        <w:t>遮阳控光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高温期，</w:t>
      </w:r>
      <w:r>
        <w:rPr>
          <w:rFonts w:hint="eastAsia" w:ascii="Times New Roman" w:hAnsi="Times New Roman" w:eastAsia="仿宋_GB2312"/>
          <w:sz w:val="32"/>
          <w:szCs w:val="32"/>
        </w:rPr>
        <w:t>遮光</w:t>
      </w:r>
      <w:r>
        <w:rPr>
          <w:rFonts w:ascii="Times New Roman" w:hAnsi="Times New Roman" w:eastAsia="仿宋_GB2312"/>
          <w:sz w:val="32"/>
          <w:szCs w:val="32"/>
        </w:rPr>
        <w:t>度保</w:t>
      </w:r>
      <w:r>
        <w:rPr>
          <w:rFonts w:hint="eastAsia" w:ascii="Times New Roman" w:hAnsi="Times New Roman" w:eastAsia="仿宋_GB2312"/>
          <w:sz w:val="32"/>
          <w:szCs w:val="32"/>
        </w:rPr>
        <w:t>持在</w:t>
      </w:r>
      <w:r>
        <w:rPr>
          <w:rFonts w:ascii="Times New Roman" w:hAnsi="Times New Roman" w:eastAsia="仿宋_GB2312"/>
          <w:sz w:val="32"/>
          <w:szCs w:val="32"/>
        </w:rPr>
        <w:t>70%–80%，透光率控制在20%–30%，气温超过28–30℃时，及时加盖第二层遮阳网，重点遮挡正午强光。</w:t>
      </w:r>
      <w:r>
        <w:rPr>
          <w:rFonts w:hint="eastAsia" w:ascii="Times New Roman" w:hAnsi="Times New Roman" w:eastAsia="仿宋_GB2312"/>
          <w:b/>
          <w:sz w:val="32"/>
          <w:szCs w:val="32"/>
        </w:rPr>
        <w:t>二</w:t>
      </w:r>
      <w:r>
        <w:rPr>
          <w:rFonts w:ascii="Times New Roman" w:hAnsi="Times New Roman" w:eastAsia="仿宋_GB2312"/>
          <w:b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通风散热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参棚两侧全部敞开，前后通透，避免闷热“蒸苗”。高温无风天，加强空气流通，防止叶片灼伤、植株萎蔫。</w:t>
      </w:r>
      <w:r>
        <w:rPr>
          <w:rFonts w:hint="eastAsia" w:ascii="Times New Roman" w:hAnsi="Times New Roman" w:eastAsia="仿宋_GB2312"/>
          <w:b/>
          <w:sz w:val="32"/>
          <w:szCs w:val="32"/>
        </w:rPr>
        <w:t>三</w:t>
      </w:r>
      <w:r>
        <w:rPr>
          <w:rFonts w:ascii="Times New Roman" w:hAnsi="Times New Roman" w:eastAsia="仿宋_GB2312"/>
          <w:b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植株保护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高温前喷施</w:t>
      </w:r>
      <w:r>
        <w:rPr>
          <w:rFonts w:hint="eastAsia" w:ascii="Times New Roman" w:hAnsi="Times New Roman" w:eastAsia="仿宋_GB2312"/>
          <w:sz w:val="32"/>
          <w:szCs w:val="32"/>
        </w:rPr>
        <w:t>含钙的中量元素水溶肥</w:t>
      </w:r>
      <w:r>
        <w:rPr>
          <w:rFonts w:ascii="Times New Roman" w:hAnsi="Times New Roman" w:eastAsia="仿宋_GB2312"/>
          <w:sz w:val="32"/>
          <w:szCs w:val="32"/>
        </w:rPr>
        <w:t>，提高抗逆性</w:t>
      </w:r>
      <w:r>
        <w:rPr>
          <w:rFonts w:hint="eastAsia" w:ascii="Times New Roman" w:hAnsi="Times New Roman" w:eastAsia="仿宋_GB2312"/>
          <w:sz w:val="32"/>
          <w:szCs w:val="32"/>
        </w:rPr>
        <w:t>，对</w:t>
      </w:r>
      <w:r>
        <w:rPr>
          <w:rFonts w:ascii="Times New Roman" w:hAnsi="Times New Roman" w:eastAsia="仿宋_GB2312"/>
          <w:sz w:val="32"/>
          <w:szCs w:val="32"/>
        </w:rPr>
        <w:t>已出现轻微日灼的叶片，及时摘除，防止感染病害。不随意揭网、不突然见强光，避免骤晒伤苗。</w:t>
      </w:r>
      <w:r>
        <w:rPr>
          <w:rFonts w:hint="eastAsia" w:ascii="Times New Roman" w:hAnsi="Times New Roman" w:eastAsia="仿宋_GB2312"/>
          <w:b/>
          <w:sz w:val="32"/>
          <w:szCs w:val="32"/>
        </w:rPr>
        <w:t>四</w:t>
      </w:r>
      <w:r>
        <w:rPr>
          <w:rFonts w:ascii="Times New Roman" w:hAnsi="Times New Roman" w:eastAsia="仿宋_GB2312"/>
          <w:b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避免高温高湿。暴雨过后天气急转晴且高温时，参叶水分大，要待参叶上的水分晾干后再上参膜，避免因高温高湿环境对人参造成系列病害，同时</w:t>
      </w:r>
      <w:r>
        <w:rPr>
          <w:rFonts w:ascii="Times New Roman" w:hAnsi="Times New Roman" w:eastAsia="仿宋_GB2312"/>
          <w:sz w:val="32"/>
          <w:szCs w:val="32"/>
        </w:rPr>
        <w:t>保持土壤湿润但不积水，见干见湿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浅松表土，提高透气性，</w:t>
      </w:r>
      <w:r>
        <w:rPr>
          <w:rFonts w:hint="eastAsia" w:ascii="Times New Roman" w:hAnsi="Times New Roman" w:eastAsia="仿宋_GB2312"/>
          <w:sz w:val="32"/>
          <w:szCs w:val="32"/>
        </w:rPr>
        <w:t>避免板结，</w:t>
      </w:r>
      <w:r>
        <w:rPr>
          <w:rFonts w:ascii="Times New Roman" w:hAnsi="Times New Roman" w:eastAsia="仿宋_GB2312"/>
          <w:sz w:val="32"/>
          <w:szCs w:val="32"/>
        </w:rPr>
        <w:t>防止根系受损。</w:t>
      </w:r>
    </w:p>
    <w:p w14:paraId="0877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三、应对</w:t>
      </w:r>
      <w:r>
        <w:rPr>
          <w:rFonts w:ascii="黑体" w:hAnsi="黑体" w:eastAsia="黑体" w:cs="黑体"/>
          <w:sz w:val="32"/>
          <w:szCs w:val="32"/>
        </w:rPr>
        <w:t>大风</w:t>
      </w:r>
    </w:p>
    <w:p w14:paraId="732B9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重点做好设施加固，尤其是田间有输电、通讯线路的地块，避免出现生产安全事故。</w:t>
      </w:r>
      <w:r>
        <w:rPr>
          <w:rFonts w:ascii="Times New Roman" w:hAnsi="Times New Roman" w:eastAsia="仿宋_GB2312"/>
          <w:b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</w:rPr>
        <w:t>做好风前预防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加固棚架，立柱、横梁、拉杆全部拧紧加固，立柱基部培土压实，迎风面加斜撑、地锚、拉线，防止棚架整体倾倒。固定遮阳网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棚膜，遮阳网四周用压膜线、铁丝拉紧固定，边角压实。大风来临前，把松动网布重新绑扎，避免被风掀起。</w:t>
      </w:r>
      <w:r>
        <w:rPr>
          <w:rFonts w:ascii="Times New Roman" w:hAnsi="Times New Roman" w:eastAsia="仿宋_GB2312"/>
          <w:b/>
          <w:sz w:val="32"/>
          <w:szCs w:val="32"/>
        </w:rPr>
        <w:t>二是</w:t>
      </w:r>
      <w:r>
        <w:rPr>
          <w:rFonts w:ascii="Times New Roman" w:hAnsi="Times New Roman" w:eastAsia="仿宋_GB2312"/>
          <w:sz w:val="32"/>
          <w:szCs w:val="32"/>
        </w:rPr>
        <w:t>风中应急，不在棚下逗留，确保人身安全，发现棚架倾斜、网布撕裂，强风时不强行抢修，等风力减弱再处理。</w:t>
      </w:r>
      <w:r>
        <w:rPr>
          <w:rFonts w:ascii="Times New Roman" w:hAnsi="Times New Roman" w:eastAsia="仿宋_GB2312"/>
          <w:b/>
          <w:sz w:val="32"/>
          <w:szCs w:val="32"/>
        </w:rPr>
        <w:t>三是</w:t>
      </w:r>
      <w:r>
        <w:rPr>
          <w:rFonts w:ascii="Times New Roman" w:hAnsi="Times New Roman" w:eastAsia="仿宋_GB2312"/>
          <w:sz w:val="32"/>
          <w:szCs w:val="32"/>
        </w:rPr>
        <w:t>风后补救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及时扶正、加固倾斜棚架，更换破损遮阳网，恢复</w:t>
      </w:r>
      <w:r>
        <w:rPr>
          <w:rFonts w:hint="eastAsia" w:ascii="Times New Roman" w:hAnsi="Times New Roman" w:eastAsia="仿宋_GB2312"/>
          <w:sz w:val="32"/>
          <w:szCs w:val="32"/>
        </w:rPr>
        <w:t>遮阴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可人工</w:t>
      </w:r>
      <w:r>
        <w:rPr>
          <w:rFonts w:ascii="Times New Roman" w:hAnsi="Times New Roman" w:eastAsia="仿宋_GB2312"/>
          <w:sz w:val="32"/>
          <w:szCs w:val="32"/>
        </w:rPr>
        <w:t>扶起倒伏参苗，轻培土稳根，避免硬拉造成断根伤茎，清理被风吹落的叶片、杂物，保持田间整洁。</w:t>
      </w:r>
    </w:p>
    <w:p w14:paraId="1708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四、应对冰雹</w:t>
      </w:r>
    </w:p>
    <w:p w14:paraId="5AB9C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及时关注天气预警信息。可</w:t>
      </w:r>
      <w:r>
        <w:rPr>
          <w:rFonts w:ascii="Times New Roman" w:hAnsi="Times New Roman" w:eastAsia="仿宋_GB2312"/>
          <w:sz w:val="32"/>
          <w:szCs w:val="32"/>
        </w:rPr>
        <w:t>通过覆盖防雹网，架在棚顶上方，缓冲冲击力，无防雹网时，预警前加盖草帘、旧棚膜、厚布临时防护。同时增加棚架强度，加粗立柱、加密横梁，防止冰雹重压垮棚。雹后及时清理碎叶断枝，不硬扯植株，避免二次伤根。全园</w:t>
      </w:r>
      <w:r>
        <w:rPr>
          <w:rFonts w:hint="eastAsia" w:ascii="Times New Roman" w:hAnsi="Times New Roman" w:eastAsia="仿宋_GB2312"/>
          <w:sz w:val="32"/>
          <w:szCs w:val="32"/>
        </w:rPr>
        <w:t>喷施</w:t>
      </w:r>
      <w:r>
        <w:rPr>
          <w:rFonts w:ascii="Times New Roman" w:hAnsi="Times New Roman" w:eastAsia="仿宋_GB2312"/>
          <w:sz w:val="32"/>
          <w:szCs w:val="32"/>
        </w:rPr>
        <w:t>杀菌剂</w:t>
      </w:r>
      <w:r>
        <w:rPr>
          <w:rFonts w:hint="eastAsia" w:ascii="Times New Roman" w:hAnsi="Times New Roman" w:eastAsia="仿宋_GB2312"/>
          <w:sz w:val="32"/>
          <w:szCs w:val="32"/>
        </w:rPr>
        <w:t>，预</w:t>
      </w:r>
      <w:r>
        <w:rPr>
          <w:rFonts w:ascii="Times New Roman" w:hAnsi="Times New Roman" w:eastAsia="仿宋_GB2312"/>
          <w:sz w:val="32"/>
          <w:szCs w:val="32"/>
        </w:rPr>
        <w:t>防伤口感染。</w:t>
      </w:r>
    </w:p>
    <w:p w14:paraId="7DF3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五、科学防治病虫害</w:t>
      </w:r>
    </w:p>
    <w:p w14:paraId="399C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秉持“预防为主、综合防治”理念，重点防控黑斑、灰霉</w:t>
      </w:r>
      <w:r>
        <w:rPr>
          <w:rFonts w:hint="eastAsia" w:ascii="Times New Roman" w:hAnsi="Times New Roman" w:eastAsia="仿宋_GB2312"/>
          <w:sz w:val="32"/>
          <w:szCs w:val="32"/>
        </w:rPr>
        <w:t>、疫病、</w:t>
      </w:r>
      <w:r>
        <w:rPr>
          <w:rFonts w:ascii="Times New Roman" w:hAnsi="Times New Roman" w:eastAsia="仿宋_GB2312"/>
          <w:sz w:val="32"/>
          <w:szCs w:val="32"/>
        </w:rPr>
        <w:t>锈腐病等常见病害。优先采用物理防治、生物防治手段，</w:t>
      </w:r>
      <w:r>
        <w:rPr>
          <w:rFonts w:hint="eastAsia" w:ascii="Times New Roman" w:hAnsi="Times New Roman" w:eastAsia="仿宋_GB2312"/>
          <w:sz w:val="32"/>
          <w:szCs w:val="32"/>
        </w:rPr>
        <w:t>灾后及时</w:t>
      </w:r>
      <w:r>
        <w:rPr>
          <w:rFonts w:ascii="Times New Roman" w:hAnsi="Times New Roman" w:eastAsia="仿宋_GB2312"/>
          <w:sz w:val="32"/>
          <w:szCs w:val="32"/>
        </w:rPr>
        <w:t>清理田间杂草、病残株，保持参地通风透光，减少病虫害滋生环境。</w:t>
      </w:r>
      <w:r>
        <w:rPr>
          <w:rFonts w:hint="eastAsia" w:ascii="Times New Roman" w:hAnsi="Times New Roman" w:eastAsia="仿宋_GB2312"/>
          <w:sz w:val="32"/>
          <w:szCs w:val="32"/>
        </w:rPr>
        <w:t>药剂防治时</w:t>
      </w:r>
      <w:r>
        <w:rPr>
          <w:rFonts w:ascii="Times New Roman" w:hAnsi="Times New Roman" w:eastAsia="仿宋_GB2312"/>
          <w:sz w:val="32"/>
          <w:szCs w:val="32"/>
        </w:rPr>
        <w:t>严格把控用药剂量、频次与安全间隔期</w:t>
      </w:r>
      <w:r>
        <w:rPr>
          <w:rFonts w:hint="eastAsia" w:ascii="Times New Roman" w:hAnsi="Times New Roman" w:eastAsia="仿宋_GB2312"/>
          <w:sz w:val="32"/>
          <w:szCs w:val="32"/>
        </w:rPr>
        <w:t>，药剂</w:t>
      </w:r>
      <w:r>
        <w:rPr>
          <w:rFonts w:ascii="Times New Roman" w:hAnsi="Times New Roman" w:eastAsia="仿宋_GB2312"/>
          <w:sz w:val="32"/>
          <w:szCs w:val="32"/>
        </w:rPr>
        <w:t>须</w:t>
      </w:r>
      <w:r>
        <w:rPr>
          <w:rFonts w:hint="eastAsia" w:ascii="Times New Roman" w:hAnsi="Times New Roman" w:eastAsia="仿宋_GB2312"/>
          <w:sz w:val="32"/>
          <w:szCs w:val="32"/>
        </w:rPr>
        <w:t>选用</w:t>
      </w:r>
      <w:r>
        <w:rPr>
          <w:rFonts w:ascii="Times New Roman" w:hAnsi="Times New Roman" w:eastAsia="仿宋_GB2312"/>
          <w:sz w:val="32"/>
          <w:szCs w:val="32"/>
        </w:rPr>
        <w:t>在人参上登记的单剂或合规复配药剂，</w:t>
      </w:r>
      <w:r>
        <w:rPr>
          <w:rFonts w:hint="eastAsia" w:ascii="Times New Roman" w:hAnsi="Times New Roman" w:eastAsia="仿宋_GB2312"/>
          <w:sz w:val="32"/>
          <w:szCs w:val="32"/>
        </w:rPr>
        <w:t>杜绝</w:t>
      </w:r>
      <w:r>
        <w:rPr>
          <w:rFonts w:ascii="Times New Roman" w:hAnsi="Times New Roman" w:eastAsia="仿宋_GB2312"/>
          <w:sz w:val="32"/>
          <w:szCs w:val="32"/>
        </w:rPr>
        <w:t>使用国家禁用、限用类农药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疫病</w:t>
      </w:r>
      <w:r>
        <w:rPr>
          <w:rFonts w:hint="eastAsia" w:ascii="Times New Roman" w:hAnsi="Times New Roman" w:eastAsia="仿宋_GB2312"/>
          <w:sz w:val="32"/>
          <w:szCs w:val="32"/>
        </w:rPr>
        <w:t>可</w:t>
      </w:r>
      <w:r>
        <w:rPr>
          <w:rFonts w:ascii="Times New Roman" w:hAnsi="Times New Roman" w:eastAsia="仿宋_GB2312"/>
          <w:sz w:val="32"/>
          <w:szCs w:val="32"/>
        </w:rPr>
        <w:t>选用烯酰吗啉、霜脲氰、代森锰</w:t>
      </w:r>
      <w:r>
        <w:rPr>
          <w:rFonts w:hint="eastAsia" w:ascii="Times New Roman" w:hAnsi="Times New Roman" w:eastAsia="仿宋_GB2312"/>
          <w:sz w:val="32"/>
          <w:szCs w:val="32"/>
        </w:rPr>
        <w:t>锌</w:t>
      </w:r>
      <w:r>
        <w:rPr>
          <w:rFonts w:ascii="Times New Roman" w:hAnsi="Times New Roman" w:eastAsia="仿宋_GB2312"/>
          <w:sz w:val="32"/>
          <w:szCs w:val="32"/>
        </w:rPr>
        <w:t>等药剂喷施防治；根腐病选用恶霉灵、精甲霜灵</w:t>
      </w:r>
      <w:r>
        <w:rPr>
          <w:rFonts w:hint="eastAsia" w:ascii="Times New Roman" w:hAnsi="Times New Roman" w:eastAsia="仿宋_GB2312"/>
          <w:sz w:val="32"/>
          <w:szCs w:val="32"/>
        </w:rPr>
        <w:t>等药剂</w:t>
      </w:r>
      <w:r>
        <w:rPr>
          <w:rFonts w:ascii="Times New Roman" w:hAnsi="Times New Roman" w:eastAsia="仿宋_GB2312"/>
          <w:sz w:val="32"/>
          <w:szCs w:val="32"/>
        </w:rPr>
        <w:t>开展灌根或喷淋处理；黑斑病可喷施苯醚甲环唑、戊唑醇、嘧菌酯、枯草芽孢杆菌等药剂。</w:t>
      </w:r>
    </w:p>
    <w:p w14:paraId="204FB7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33EBD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2026-06-11T06:08:14Z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