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C8910">
      <w:pPr>
        <w:pStyle w:val="2"/>
        <w:pageBreakBefore w:val="0"/>
        <w:kinsoku/>
        <w:wordWrap/>
        <w:topLinePunct w:val="0"/>
        <w:autoSpaceDE/>
        <w:autoSpaceDN/>
        <w:bidi w:val="0"/>
        <w:adjustRightInd w:val="0"/>
        <w:snapToGrid w:val="0"/>
        <w:spacing w:after="0" w:line="576" w:lineRule="exact"/>
        <w:ind w:firstLine="640"/>
        <w:textAlignment w:val="auto"/>
        <w:rPr>
          <w:rFonts w:hint="default" w:ascii="Times New Roman" w:hAnsi="Times New Roman" w:eastAsia="仿宋" w:cs="Times New Roman"/>
        </w:rPr>
      </w:pPr>
      <w:bookmarkStart w:id="17" w:name="_GoBack"/>
      <w:bookmarkEnd w:id="17"/>
    </w:p>
    <w:p w14:paraId="55512257">
      <w:pPr>
        <w:ind w:left="0" w:leftChars="0" w:firstLine="0" w:firstLineChars="0"/>
        <w:jc w:val="center"/>
        <w:rPr>
          <w:rFonts w:hint="default" w:ascii="Times New Roman" w:hAnsi="Times New Roman" w:eastAsia="方正小标宋简体" w:cs="Times New Roman"/>
          <w:sz w:val="44"/>
          <w:szCs w:val="44"/>
        </w:rPr>
      </w:pPr>
    </w:p>
    <w:p w14:paraId="61CF76F1">
      <w:pPr>
        <w:ind w:left="0" w:leftChars="0" w:firstLine="0" w:firstLineChars="0"/>
        <w:jc w:val="center"/>
        <w:rPr>
          <w:rFonts w:hint="default" w:ascii="Times New Roman" w:hAnsi="Times New Roman" w:eastAsia="方正小标宋简体" w:cs="Times New Roman"/>
          <w:sz w:val="44"/>
          <w:szCs w:val="44"/>
        </w:rPr>
      </w:pPr>
    </w:p>
    <w:p w14:paraId="40411189">
      <w:pPr>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吉林省率先把永久基本农田建成高标准</w:t>
      </w:r>
    </w:p>
    <w:p w14:paraId="2474A8CF">
      <w:pPr>
        <w:ind w:left="0" w:leftChars="0" w:firstLine="0" w:firstLineChars="0"/>
        <w:jc w:val="center"/>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农田实施方案</w:t>
      </w:r>
      <w:r>
        <w:rPr>
          <w:rFonts w:hint="eastAsia" w:eastAsia="方正小标宋简体" w:cs="Times New Roman"/>
          <w:sz w:val="44"/>
          <w:szCs w:val="44"/>
          <w:lang w:eastAsia="zh-CN"/>
        </w:rPr>
        <w:t>（征求意见稿）</w:t>
      </w:r>
    </w:p>
    <w:p w14:paraId="1EC106CB">
      <w:pPr>
        <w:rPr>
          <w:rFonts w:hint="default" w:ascii="Times New Roman" w:hAnsi="Times New Roman" w:eastAsia="方正小标宋简体" w:cs="Times New Roman"/>
        </w:rPr>
      </w:pPr>
    </w:p>
    <w:p w14:paraId="311F6D85">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为深入贯彻落实党中央、国务院决策部署，</w:t>
      </w:r>
      <w:r>
        <w:rPr>
          <w:rFonts w:hint="eastAsia" w:eastAsia="仿宋_GB2312" w:cs="Times New Roman"/>
          <w:color w:val="auto"/>
          <w:lang w:eastAsia="zh-CN"/>
        </w:rPr>
        <w:t>序时有力</w:t>
      </w:r>
      <w:r>
        <w:rPr>
          <w:rFonts w:hint="default" w:ascii="Times New Roman" w:hAnsi="Times New Roman" w:eastAsia="仿宋_GB2312" w:cs="Times New Roman"/>
          <w:color w:val="auto"/>
        </w:rPr>
        <w:t>推动我省</w:t>
      </w:r>
      <w:r>
        <w:rPr>
          <w:rFonts w:hint="default" w:ascii="Times New Roman" w:hAnsi="Times New Roman" w:eastAsia="仿宋_GB2312" w:cs="Times New Roman"/>
          <w:color w:val="auto"/>
          <w:lang w:val="en-US" w:eastAsia="zh-CN"/>
        </w:rPr>
        <w:t>率先</w:t>
      </w:r>
      <w:r>
        <w:rPr>
          <w:rFonts w:hint="default" w:ascii="Times New Roman" w:hAnsi="Times New Roman" w:eastAsia="仿宋_GB2312" w:cs="Times New Roman"/>
          <w:color w:val="auto"/>
        </w:rPr>
        <w:t>把具备条件的永久基本农田全部建成高标准农田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优先把黑土地建成高标准农田</w:t>
      </w:r>
      <w:r>
        <w:rPr>
          <w:rFonts w:hint="default" w:ascii="Times New Roman" w:hAnsi="Times New Roman" w:eastAsia="仿宋_GB2312" w:cs="Times New Roman"/>
          <w:color w:val="auto"/>
        </w:rPr>
        <w:t>，根据</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逐步把永久基本农田建成高标准农田实施方案</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要求</w:t>
      </w:r>
      <w:r>
        <w:rPr>
          <w:rFonts w:hint="default" w:ascii="Times New Roman" w:hAnsi="Times New Roman" w:eastAsia="仿宋_GB2312" w:cs="Times New Roman"/>
          <w:color w:val="auto"/>
        </w:rPr>
        <w:t>，结合我省实际，制定本方案。</w:t>
      </w:r>
    </w:p>
    <w:p w14:paraId="330A686C">
      <w:pPr>
        <w:rPr>
          <w:rFonts w:hint="default" w:ascii="Times New Roman" w:hAnsi="Times New Roman" w:eastAsia="黑体" w:cs="Times New Roman"/>
        </w:rPr>
      </w:pPr>
      <w:r>
        <w:rPr>
          <w:rFonts w:hint="default" w:ascii="Times New Roman" w:hAnsi="Times New Roman" w:eastAsia="黑体" w:cs="Times New Roman"/>
        </w:rPr>
        <w:t>一、总体要求</w:t>
      </w:r>
    </w:p>
    <w:p w14:paraId="2343DDBC">
      <w:pPr>
        <w:rPr>
          <w:rFonts w:hint="default" w:ascii="Times New Roman" w:hAnsi="Times New Roman" w:eastAsia="仿宋_GB2312" w:cs="Times New Roman"/>
        </w:rPr>
      </w:pPr>
      <w:bookmarkStart w:id="0" w:name="_Toc145060970"/>
      <w:bookmarkStart w:id="1" w:name="_Toc193447886"/>
      <w:bookmarkStart w:id="2" w:name="_Toc193447885"/>
      <w:r>
        <w:rPr>
          <w:rFonts w:hint="default" w:ascii="Times New Roman" w:hAnsi="Times New Roman" w:eastAsia="楷体_GB2312" w:cs="Times New Roman"/>
        </w:rPr>
        <w:t>（</w:t>
      </w:r>
      <w:r>
        <w:rPr>
          <w:rFonts w:hint="eastAsia" w:eastAsia="楷体_GB2312" w:cs="Times New Roman"/>
          <w:lang w:val="en-US" w:eastAsia="zh-CN"/>
        </w:rPr>
        <w:t>一</w:t>
      </w:r>
      <w:r>
        <w:rPr>
          <w:rFonts w:hint="default" w:ascii="Times New Roman" w:hAnsi="Times New Roman" w:eastAsia="楷体_GB2312" w:cs="Times New Roman"/>
        </w:rPr>
        <w:t>）建设</w:t>
      </w:r>
      <w:bookmarkEnd w:id="0"/>
      <w:bookmarkEnd w:id="1"/>
      <w:r>
        <w:rPr>
          <w:rFonts w:hint="default" w:ascii="Times New Roman" w:hAnsi="Times New Roman" w:eastAsia="楷体_GB2312" w:cs="Times New Roman"/>
          <w:lang w:val="en-US" w:eastAsia="zh-CN"/>
        </w:rPr>
        <w:t>目标。</w:t>
      </w:r>
      <w:bookmarkStart w:id="3" w:name="_Toc17144"/>
      <w:bookmarkStart w:id="4" w:name="_Toc11676"/>
      <w:r>
        <w:rPr>
          <w:rFonts w:hint="default" w:ascii="Times New Roman" w:hAnsi="Times New Roman" w:eastAsia="仿宋_GB2312" w:cs="Times New Roman"/>
        </w:rPr>
        <w:t>到2028年</w:t>
      </w:r>
      <w:r>
        <w:rPr>
          <w:rFonts w:hint="eastAsia" w:eastAsia="仿宋_GB2312" w:cs="Times New Roman"/>
          <w:lang w:val="en-US" w:eastAsia="zh-CN"/>
        </w:rPr>
        <w:t>底</w:t>
      </w:r>
      <w:r>
        <w:rPr>
          <w:rFonts w:hint="default" w:ascii="Times New Roman" w:hAnsi="Times New Roman" w:eastAsia="仿宋_GB2312" w:cs="Times New Roman"/>
        </w:rPr>
        <w:t>，率先把具备条件的永久基本农田全部建成高标准农田，</w:t>
      </w:r>
      <w:r>
        <w:rPr>
          <w:rFonts w:hint="eastAsia" w:eastAsia="仿宋_GB2312" w:cs="Times New Roman"/>
          <w:lang w:val="en-US" w:eastAsia="zh-CN"/>
        </w:rPr>
        <w:t>力争</w:t>
      </w:r>
      <w:r>
        <w:rPr>
          <w:rFonts w:hint="default" w:ascii="Times New Roman" w:hAnsi="Times New Roman" w:eastAsia="仿宋_GB2312" w:cs="Times New Roman"/>
        </w:rPr>
        <w:t>新建高标准农田</w:t>
      </w:r>
      <w:r>
        <w:rPr>
          <w:rFonts w:hint="eastAsia" w:eastAsia="仿宋_GB2312" w:cs="Times New Roman"/>
          <w:highlight w:val="none"/>
          <w:lang w:val="en-US" w:eastAsia="zh-CN"/>
        </w:rPr>
        <w:t>2100</w:t>
      </w:r>
      <w:r>
        <w:rPr>
          <w:rFonts w:hint="default" w:ascii="Times New Roman" w:hAnsi="Times New Roman" w:eastAsia="仿宋_GB2312" w:cs="Times New Roman"/>
          <w:highlight w:val="none"/>
        </w:rPr>
        <w:t>万亩，</w:t>
      </w:r>
      <w:bookmarkStart w:id="5" w:name="OLE_LINK2"/>
      <w:bookmarkStart w:id="6" w:name="OLE_LINK1"/>
      <w:r>
        <w:rPr>
          <w:rFonts w:hint="eastAsia" w:eastAsia="仿宋_GB2312" w:cs="Times New Roman"/>
          <w:highlight w:val="none"/>
          <w:lang w:val="en-US" w:eastAsia="zh-CN"/>
        </w:rPr>
        <w:t>累计</w:t>
      </w:r>
      <w:r>
        <w:rPr>
          <w:rFonts w:hint="default" w:ascii="Times New Roman" w:hAnsi="Times New Roman" w:eastAsia="仿宋_GB2312" w:cs="Times New Roman"/>
          <w:highlight w:val="none"/>
        </w:rPr>
        <w:t>改造提升高标准农田</w:t>
      </w:r>
      <w:r>
        <w:rPr>
          <w:rFonts w:hint="eastAsia" w:eastAsia="仿宋_GB2312" w:cs="Times New Roman"/>
          <w:highlight w:val="none"/>
          <w:lang w:val="en-US" w:eastAsia="zh-CN"/>
        </w:rPr>
        <w:t>10</w:t>
      </w:r>
      <w:r>
        <w:rPr>
          <w:rFonts w:hint="default" w:ascii="Times New Roman" w:hAnsi="Times New Roman" w:eastAsia="仿宋_GB2312" w:cs="Times New Roman"/>
          <w:highlight w:val="none"/>
        </w:rPr>
        <w:t>00万亩</w:t>
      </w:r>
      <w:bookmarkEnd w:id="5"/>
      <w:bookmarkEnd w:id="6"/>
      <w:r>
        <w:rPr>
          <w:rFonts w:hint="default" w:ascii="Times New Roman" w:hAnsi="Times New Roman" w:eastAsia="仿宋_GB2312" w:cs="Times New Roman"/>
          <w:highlight w:val="none"/>
        </w:rPr>
        <w:t>，新建高效节水灌溉面积</w:t>
      </w:r>
      <w:r>
        <w:rPr>
          <w:rFonts w:hint="default" w:ascii="Times New Roman" w:hAnsi="Times New Roman" w:eastAsia="仿宋_GB2312" w:cs="Times New Roman"/>
          <w:highlight w:val="none"/>
          <w:lang w:val="en-US" w:eastAsia="zh-CN"/>
        </w:rPr>
        <w:t>200</w:t>
      </w:r>
      <w:r>
        <w:rPr>
          <w:rFonts w:hint="default" w:ascii="Times New Roman" w:hAnsi="Times New Roman" w:eastAsia="仿宋_GB2312" w:cs="Times New Roman"/>
          <w:highlight w:val="none"/>
        </w:rPr>
        <w:t>万亩</w:t>
      </w:r>
      <w:r>
        <w:rPr>
          <w:rFonts w:hint="eastAsia" w:eastAsia="仿宋_GB2312" w:cs="Times New Roman"/>
          <w:highlight w:val="none"/>
          <w:lang w:eastAsia="zh-CN"/>
        </w:rPr>
        <w:t>，</w:t>
      </w:r>
      <w:r>
        <w:rPr>
          <w:rFonts w:hint="default" w:ascii="Times New Roman" w:hAnsi="Times New Roman" w:eastAsia="仿宋_GB2312" w:cs="Times New Roman"/>
          <w:highlight w:val="none"/>
        </w:rPr>
        <w:t>以此稳定保障千亿斤以上的粮食产能。</w:t>
      </w:r>
      <w:bookmarkEnd w:id="3"/>
      <w:bookmarkEnd w:id="4"/>
    </w:p>
    <w:p w14:paraId="3CBCC924">
      <w:pPr>
        <w:rPr>
          <w:rFonts w:hint="default" w:ascii="Times New Roman" w:hAnsi="Times New Roman" w:eastAsia="仿宋_GB2312" w:cs="Times New Roman"/>
        </w:rPr>
      </w:pPr>
      <w:r>
        <w:rPr>
          <w:rFonts w:hint="default" w:ascii="Times New Roman" w:hAnsi="Times New Roman" w:eastAsia="楷体_GB2312" w:cs="Times New Roman"/>
        </w:rPr>
        <w:t>（</w:t>
      </w:r>
      <w:r>
        <w:rPr>
          <w:rFonts w:hint="eastAsia" w:eastAsia="楷体_GB2312" w:cs="Times New Roman"/>
          <w:lang w:val="en-US" w:eastAsia="zh-CN"/>
        </w:rPr>
        <w:t>二</w:t>
      </w:r>
      <w:r>
        <w:rPr>
          <w:rFonts w:hint="default" w:ascii="Times New Roman" w:hAnsi="Times New Roman" w:eastAsia="楷体_GB2312" w:cs="Times New Roman"/>
        </w:rPr>
        <w:t>）建设布局</w:t>
      </w:r>
      <w:bookmarkEnd w:id="2"/>
      <w:r>
        <w:rPr>
          <w:rFonts w:hint="default" w:ascii="Times New Roman" w:hAnsi="Times New Roman" w:eastAsia="楷体_GB2312" w:cs="Times New Roman"/>
          <w:lang w:eastAsia="zh-CN"/>
        </w:rPr>
        <w:t>。</w:t>
      </w:r>
      <w:r>
        <w:rPr>
          <w:rFonts w:hint="default" w:ascii="Times New Roman" w:hAnsi="Times New Roman" w:eastAsia="仿宋_GB2312" w:cs="Times New Roman"/>
        </w:rPr>
        <w:t>优化高标准农田建设空间布局和时序安排，优先在</w:t>
      </w:r>
      <w:r>
        <w:rPr>
          <w:rFonts w:hint="default" w:ascii="Times New Roman" w:hAnsi="Times New Roman" w:eastAsia="仿宋_GB2312" w:cs="Times New Roman"/>
          <w:lang w:val="en-US" w:eastAsia="zh-CN"/>
        </w:rPr>
        <w:t>产粮大县、</w:t>
      </w:r>
      <w:r>
        <w:rPr>
          <w:rFonts w:hint="default" w:ascii="Times New Roman" w:hAnsi="Times New Roman" w:eastAsia="仿宋_GB2312" w:cs="Times New Roman"/>
        </w:rPr>
        <w:t>黑土地</w:t>
      </w:r>
      <w:r>
        <w:rPr>
          <w:rFonts w:hint="default" w:ascii="Times New Roman" w:hAnsi="Times New Roman" w:eastAsia="仿宋_GB2312" w:cs="Times New Roman"/>
          <w:lang w:val="en-US" w:eastAsia="zh-CN"/>
        </w:rPr>
        <w:t>保护重点县</w:t>
      </w:r>
      <w:r>
        <w:rPr>
          <w:rFonts w:hint="default" w:ascii="Times New Roman" w:hAnsi="Times New Roman" w:eastAsia="仿宋_GB2312" w:cs="Times New Roman"/>
        </w:rPr>
        <w:t>、中西部平原地区、具备水利灌溉条件地区开展高标准农田建设。</w:t>
      </w:r>
      <w:r>
        <w:rPr>
          <w:rFonts w:hint="default" w:ascii="Times New Roman" w:hAnsi="Times New Roman" w:eastAsia="仿宋_GB2312" w:cs="Times New Roman"/>
          <w:lang w:val="en-US" w:eastAsia="zh-CN"/>
        </w:rPr>
        <w:t>突出集中连片，可将具备条件的耕地和永久基本农田纳入建设范围。</w:t>
      </w:r>
      <w:r>
        <w:rPr>
          <w:rFonts w:hint="default" w:ascii="Times New Roman" w:hAnsi="Times New Roman" w:eastAsia="仿宋_GB2312" w:cs="Times New Roman"/>
        </w:rPr>
        <w:t>严格限制在水资源贫乏区域、水土流失易发区、沙化区等生态脆弱区，以及土地严重损毁、安全利用类耕地、内陆滩涂等区域开展高标准农田建设。禁止在25</w:t>
      </w:r>
      <w:r>
        <w:rPr>
          <w:rFonts w:hint="default" w:ascii="Times New Roman" w:hAnsi="Times New Roman" w:eastAsia="仿宋_GB2312" w:cs="Times New Roman"/>
          <w:lang w:val="en-US" w:eastAsia="zh-CN"/>
        </w:rPr>
        <w:t>度</w:t>
      </w:r>
      <w:r>
        <w:rPr>
          <w:rFonts w:hint="default" w:ascii="Times New Roman" w:hAnsi="Times New Roman" w:eastAsia="仿宋_GB2312" w:cs="Times New Roman"/>
        </w:rPr>
        <w:t>以上坡耕地、严格管控类耕地、生态保护红线（红线内集中连片梯田或与保护对象共生的连片耕地除外）、退耕还林还草还湖还牧区域等开展高标准农田建设。在有条件地区开展整区域推进高标准农田建设示范。</w:t>
      </w:r>
    </w:p>
    <w:p w14:paraId="0F62FED8">
      <w:pPr>
        <w:rPr>
          <w:rFonts w:hint="default" w:ascii="Times New Roman" w:hAnsi="Times New Roman" w:eastAsia="黑体" w:cs="Times New Roman"/>
          <w:lang w:val="en-US" w:eastAsia="zh-CN"/>
        </w:rPr>
      </w:pPr>
      <w:r>
        <w:rPr>
          <w:rFonts w:hint="default" w:ascii="Times New Roman" w:hAnsi="Times New Roman" w:eastAsia="黑体" w:cs="Times New Roman"/>
        </w:rPr>
        <w:t>二、建设</w:t>
      </w:r>
      <w:r>
        <w:rPr>
          <w:rFonts w:hint="default" w:ascii="Times New Roman" w:hAnsi="Times New Roman" w:eastAsia="黑体" w:cs="Times New Roman"/>
          <w:lang w:val="en-US" w:eastAsia="zh-CN"/>
        </w:rPr>
        <w:t>规划</w:t>
      </w:r>
    </w:p>
    <w:p w14:paraId="1E791BF1">
      <w:pPr>
        <w:rPr>
          <w:rFonts w:hint="default" w:ascii="Times New Roman" w:hAnsi="Times New Roman" w:eastAsia="仿宋_GB2312" w:cs="Times New Roman"/>
        </w:rPr>
      </w:pPr>
      <w:bookmarkStart w:id="7" w:name="_Toc193447888"/>
      <w:r>
        <w:rPr>
          <w:rFonts w:hint="default" w:ascii="Times New Roman" w:hAnsi="Times New Roman" w:eastAsia="楷体_GB2312" w:cs="Times New Roman"/>
        </w:rPr>
        <w:t>（一）建设内容</w:t>
      </w:r>
      <w:bookmarkEnd w:id="7"/>
      <w:r>
        <w:rPr>
          <w:rFonts w:hint="default" w:ascii="Times New Roman" w:hAnsi="Times New Roman" w:eastAsia="楷体_GB2312" w:cs="Times New Roman"/>
          <w:lang w:eastAsia="zh-CN"/>
        </w:rPr>
        <w:t>。</w:t>
      </w:r>
      <w:r>
        <w:rPr>
          <w:rFonts w:hint="default" w:ascii="Times New Roman" w:hAnsi="Times New Roman" w:eastAsia="仿宋_GB2312" w:cs="Times New Roman"/>
        </w:rPr>
        <w:t>统筹开展田、土、水、路、林、电、技、管综合治理</w:t>
      </w:r>
      <w:r>
        <w:rPr>
          <w:rFonts w:hint="eastAsia" w:eastAsia="仿宋_GB2312" w:cs="Times New Roman"/>
          <w:lang w:val="en-US" w:eastAsia="zh-CN"/>
        </w:rPr>
        <w:t>，</w:t>
      </w:r>
      <w:r>
        <w:rPr>
          <w:rFonts w:hint="default" w:ascii="Times New Roman" w:hAnsi="Times New Roman" w:eastAsia="仿宋_GB2312" w:cs="Times New Roman"/>
          <w:lang w:val="en-US" w:eastAsia="zh-CN"/>
        </w:rPr>
        <w:t>将建设重点放在田内。</w:t>
      </w:r>
      <w:r>
        <w:rPr>
          <w:rFonts w:hint="default" w:ascii="Times New Roman" w:hAnsi="Times New Roman" w:eastAsia="仿宋_GB2312" w:cs="Times New Roman"/>
        </w:rPr>
        <w:t>新建项目优先开展田块整治、田间灌排体系、田间道路和电力设施配套等基础设施建设，可根据实际需要开展</w:t>
      </w:r>
      <w:r>
        <w:rPr>
          <w:rFonts w:hint="eastAsia" w:eastAsia="仿宋_GB2312" w:cs="Times New Roman"/>
          <w:lang w:val="en-US" w:eastAsia="zh-CN"/>
        </w:rPr>
        <w:t>地力提升</w:t>
      </w:r>
      <w:r>
        <w:rPr>
          <w:rFonts w:hint="default" w:ascii="Times New Roman" w:hAnsi="Times New Roman" w:eastAsia="仿宋_GB2312" w:cs="Times New Roman"/>
        </w:rPr>
        <w:t>、农田防护工程建设</w:t>
      </w:r>
      <w:r>
        <w:rPr>
          <w:rFonts w:hint="default" w:ascii="Times New Roman" w:hAnsi="Times New Roman" w:eastAsia="仿宋_GB2312" w:cs="Times New Roman"/>
          <w:lang w:eastAsia="zh-CN"/>
        </w:rPr>
        <w:t>；</w:t>
      </w:r>
      <w:r>
        <w:rPr>
          <w:rFonts w:hint="default" w:ascii="Times New Roman" w:hAnsi="Times New Roman" w:eastAsia="仿宋_GB2312" w:cs="Times New Roman"/>
        </w:rPr>
        <w:t>改造提升项目按照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缺什么、补什么</w:t>
      </w:r>
      <w:r>
        <w:rPr>
          <w:rFonts w:hint="default" w:ascii="Times New Roman" w:hAnsi="Times New Roman" w:eastAsia="仿宋_GB2312" w:cs="Times New Roman"/>
          <w:lang w:eastAsia="zh-CN"/>
        </w:rPr>
        <w:t>”</w:t>
      </w:r>
      <w:r>
        <w:rPr>
          <w:rFonts w:hint="default" w:ascii="Times New Roman" w:hAnsi="Times New Roman" w:eastAsia="仿宋_GB2312" w:cs="Times New Roman"/>
        </w:rPr>
        <w:t>原则，根据实际需要，补齐田间设施短板弱项，及早消除</w:t>
      </w:r>
      <w:r>
        <w:rPr>
          <w:rFonts w:hint="eastAsia" w:eastAsia="仿宋_GB2312" w:cs="Times New Roman"/>
          <w:lang w:val="en-US" w:eastAsia="zh-CN"/>
        </w:rPr>
        <w:t>影响</w:t>
      </w:r>
      <w:r>
        <w:rPr>
          <w:rFonts w:hint="default" w:ascii="Times New Roman" w:hAnsi="Times New Roman" w:eastAsia="仿宋_GB2312" w:cs="Times New Roman"/>
        </w:rPr>
        <w:t>粮食稳产增产的主要障碍因素。</w:t>
      </w:r>
      <w:bookmarkStart w:id="8" w:name="_Toc193447889"/>
      <w:r>
        <w:rPr>
          <w:rFonts w:hint="default" w:ascii="Times New Roman" w:hAnsi="Times New Roman" w:eastAsia="仿宋_GB2312" w:cs="Times New Roman"/>
          <w:lang w:val="en-US" w:eastAsia="zh-CN"/>
        </w:rPr>
        <w:t>重点突出增产增收措施，</w:t>
      </w:r>
      <w:r>
        <w:rPr>
          <w:rFonts w:hint="default" w:ascii="Times New Roman" w:hAnsi="Times New Roman" w:eastAsia="仿宋_GB2312" w:cs="Times New Roman"/>
          <w:sz w:val="32"/>
          <w:szCs w:val="32"/>
          <w:lang w:val="en-US" w:eastAsia="zh-CN"/>
        </w:rPr>
        <w:t>在具备条件的项目区“应配尽配、应建尽建”水肥一体化设施，合理配备</w:t>
      </w:r>
      <w:r>
        <w:rPr>
          <w:rFonts w:hint="default" w:ascii="Times New Roman" w:hAnsi="Times New Roman" w:eastAsia="仿宋_GB2312" w:cs="Times New Roman"/>
          <w:sz w:val="32"/>
          <w:szCs w:val="32"/>
          <w:highlight w:val="none"/>
          <w:lang w:val="en-US" w:eastAsia="zh-CN"/>
        </w:rPr>
        <w:t>秸秆收储加工中心</w:t>
      </w:r>
      <w:r>
        <w:rPr>
          <w:rFonts w:hint="default" w:ascii="Times New Roman" w:hAnsi="Times New Roman" w:eastAsia="仿宋_GB2312" w:cs="Times New Roman"/>
          <w:sz w:val="32"/>
          <w:szCs w:val="32"/>
          <w:lang w:val="en-US" w:eastAsia="zh-CN"/>
        </w:rPr>
        <w:t>和墒情农情智慧</w:t>
      </w:r>
      <w:r>
        <w:rPr>
          <w:rFonts w:hint="eastAsia" w:eastAsia="仿宋_GB2312" w:cs="Times New Roman"/>
          <w:sz w:val="32"/>
          <w:szCs w:val="32"/>
          <w:lang w:val="en-US" w:eastAsia="zh-CN"/>
        </w:rPr>
        <w:t>监</w:t>
      </w:r>
      <w:r>
        <w:rPr>
          <w:rFonts w:hint="default" w:ascii="Times New Roman" w:hAnsi="Times New Roman" w:eastAsia="仿宋_GB2312" w:cs="Times New Roman"/>
          <w:sz w:val="32"/>
          <w:szCs w:val="32"/>
          <w:lang w:val="en-US" w:eastAsia="zh-CN"/>
        </w:rPr>
        <w:t>测设施。</w:t>
      </w:r>
    </w:p>
    <w:p w14:paraId="44F619BD">
      <w:pPr>
        <w:rPr>
          <w:rFonts w:hint="default" w:ascii="Times New Roman" w:hAnsi="Times New Roman" w:eastAsia="仿宋_GB2312" w:cs="Times New Roman"/>
        </w:rPr>
      </w:pPr>
      <w:r>
        <w:rPr>
          <w:rFonts w:hint="default" w:ascii="Times New Roman" w:hAnsi="Times New Roman" w:eastAsia="楷体_GB2312" w:cs="Times New Roman"/>
        </w:rPr>
        <w:t>（</w:t>
      </w:r>
      <w:bookmarkEnd w:id="8"/>
      <w:r>
        <w:rPr>
          <w:rFonts w:hint="default" w:ascii="Times New Roman" w:hAnsi="Times New Roman" w:eastAsia="楷体_GB2312" w:cs="Times New Roman"/>
        </w:rPr>
        <w:t>二）建设分区</w:t>
      </w:r>
      <w:r>
        <w:rPr>
          <w:rFonts w:hint="default" w:ascii="Times New Roman" w:hAnsi="Times New Roman" w:eastAsia="楷体_GB2312" w:cs="Times New Roman"/>
          <w:lang w:eastAsia="zh-CN"/>
        </w:rPr>
        <w:t>。</w:t>
      </w:r>
      <w:r>
        <w:rPr>
          <w:rFonts w:hint="default" w:ascii="Times New Roman" w:hAnsi="Times New Roman" w:eastAsia="仿宋_GB2312" w:cs="Times New Roman"/>
        </w:rPr>
        <w:t>依据区域气候条件、地形地貌、水土资源禀赋和行政区划等，将全省高标准农田建设分为中部台地平原农区</w:t>
      </w:r>
      <w:r>
        <w:rPr>
          <w:rFonts w:hint="eastAsia" w:eastAsia="仿宋_GB2312" w:cs="Times New Roman"/>
          <w:lang w:eastAsia="zh-CN"/>
        </w:rPr>
        <w:t>、</w:t>
      </w:r>
      <w:r>
        <w:rPr>
          <w:rFonts w:hint="default" w:ascii="Times New Roman" w:hAnsi="Times New Roman" w:eastAsia="仿宋_GB2312" w:cs="Times New Roman"/>
        </w:rPr>
        <w:t>西部冲积平原农区</w:t>
      </w:r>
      <w:r>
        <w:rPr>
          <w:rFonts w:hint="eastAsia" w:eastAsia="仿宋_GB2312" w:cs="Times New Roman"/>
          <w:lang w:eastAsia="zh-CN"/>
        </w:rPr>
        <w:t>、</w:t>
      </w:r>
      <w:r>
        <w:rPr>
          <w:rFonts w:hint="default" w:ascii="Times New Roman" w:hAnsi="Times New Roman" w:eastAsia="仿宋_GB2312" w:cs="Times New Roman"/>
        </w:rPr>
        <w:t>吉东低山丘陵农区和长白山林农区4个区域</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分区分类</w:t>
      </w:r>
      <w:r>
        <w:rPr>
          <w:rFonts w:hint="eastAsia" w:eastAsia="仿宋_GB2312" w:cs="Times New Roman"/>
          <w:lang w:val="en-US" w:eastAsia="zh-CN"/>
        </w:rPr>
        <w:t>指导</w:t>
      </w:r>
      <w:r>
        <w:rPr>
          <w:rFonts w:hint="default" w:ascii="Times New Roman" w:hAnsi="Times New Roman" w:eastAsia="仿宋_GB2312" w:cs="Times New Roman"/>
          <w:lang w:val="en-US" w:eastAsia="zh-CN"/>
        </w:rPr>
        <w:t>建设。</w:t>
      </w:r>
    </w:p>
    <w:p w14:paraId="22DDE5E7">
      <w:pPr>
        <w:rPr>
          <w:rFonts w:hint="default" w:ascii="Times New Roman" w:hAnsi="Times New Roman" w:eastAsia="仿宋_GB2312" w:cs="Times New Roman"/>
          <w:highlight w:val="none"/>
        </w:rPr>
      </w:pPr>
      <w:r>
        <w:rPr>
          <w:rFonts w:hint="default" w:ascii="Times New Roman" w:hAnsi="Times New Roman" w:eastAsia="仿宋_GB2312" w:cs="Times New Roman"/>
          <w:b/>
          <w:bCs/>
          <w:highlight w:val="none"/>
        </w:rPr>
        <w:t>1.中部台地平原农区</w:t>
      </w:r>
      <w:r>
        <w:rPr>
          <w:rFonts w:hint="default" w:ascii="Times New Roman" w:hAnsi="Times New Roman" w:eastAsia="仿宋_GB2312" w:cs="Times New Roman"/>
          <w:b/>
          <w:bCs/>
          <w:highlight w:val="none"/>
          <w:lang w:eastAsia="zh-CN"/>
        </w:rPr>
        <w:t>。</w:t>
      </w:r>
      <w:r>
        <w:rPr>
          <w:rFonts w:hint="default" w:ascii="Times New Roman" w:hAnsi="Times New Roman" w:eastAsia="仿宋_GB2312" w:cs="Times New Roman"/>
          <w:highlight w:val="none"/>
        </w:rPr>
        <w:t>针对春旱夏涝、土壤酸化、盐渍化和侵蚀等农业生产主要制约因素，以灌排配套、保土改土为主攻方向，加强拦河闸（坝）、取水泵站、农用机井、塘坝等小型水源工程建设，因地制宜推行渠道防渗、管道输水灌溉、喷灌、微灌等节水灌溉设施或抗旱机井等应急补灌设施；开展沟渠整修疏浚，配套排泄水建筑物，提高农田排涝能力。采取秸秆还田、有机肥施</w:t>
      </w:r>
      <w:r>
        <w:rPr>
          <w:rFonts w:hint="eastAsia" w:eastAsia="仿宋_GB2312" w:cs="Times New Roman"/>
          <w:highlight w:val="none"/>
          <w:lang w:val="en-US" w:eastAsia="zh-CN"/>
        </w:rPr>
        <w:t>用</w:t>
      </w:r>
      <w:r>
        <w:rPr>
          <w:rFonts w:hint="default" w:ascii="Times New Roman" w:hAnsi="Times New Roman" w:eastAsia="仿宋_GB2312" w:cs="Times New Roman"/>
          <w:highlight w:val="none"/>
        </w:rPr>
        <w:t>、保护性耕作、测土配方施肥、深耕深松等措施，提升土壤肥力。</w:t>
      </w:r>
    </w:p>
    <w:p w14:paraId="3951463B">
      <w:pPr>
        <w:rPr>
          <w:rFonts w:hint="default" w:ascii="Times New Roman" w:hAnsi="Times New Roman" w:eastAsia="仿宋_GB2312" w:cs="Times New Roman"/>
          <w:highlight w:val="none"/>
        </w:rPr>
      </w:pPr>
      <w:r>
        <w:rPr>
          <w:rFonts w:hint="default" w:ascii="Times New Roman" w:hAnsi="Times New Roman" w:eastAsia="仿宋_GB2312" w:cs="Times New Roman"/>
          <w:b/>
          <w:bCs/>
          <w:highlight w:val="none"/>
        </w:rPr>
        <w:t>2.西部冲积平原农区</w:t>
      </w:r>
      <w:r>
        <w:rPr>
          <w:rFonts w:hint="default" w:ascii="Times New Roman" w:hAnsi="Times New Roman" w:eastAsia="仿宋_GB2312" w:cs="Times New Roman"/>
          <w:b/>
          <w:bCs/>
          <w:highlight w:val="none"/>
          <w:lang w:eastAsia="zh-CN"/>
        </w:rPr>
        <w:t>。</w:t>
      </w:r>
      <w:r>
        <w:rPr>
          <w:rFonts w:hint="default" w:ascii="Times New Roman" w:hAnsi="Times New Roman" w:eastAsia="仿宋_GB2312" w:cs="Times New Roman"/>
          <w:highlight w:val="none"/>
        </w:rPr>
        <w:t>针对旱灾频发、洼地涝灾易发、土壤肥力下降、沙化和盐碱化严重等农业生产主要制约因素，以抗旱抗风、保水保土培肥为主攻方向，加强农用机井等小型水源工程建设，大力推行管道输水灌溉和喷灌、微灌等高效节水措施，因地制宜加强应急补灌能力</w:t>
      </w:r>
      <w:r>
        <w:rPr>
          <w:rFonts w:hint="eastAsia" w:eastAsia="仿宋_GB2312" w:cs="Times New Roman"/>
          <w:highlight w:val="none"/>
          <w:lang w:eastAsia="zh-CN"/>
        </w:rPr>
        <w:t>，</w:t>
      </w:r>
      <w:r>
        <w:rPr>
          <w:rFonts w:hint="default" w:ascii="Times New Roman" w:hAnsi="Times New Roman" w:eastAsia="仿宋_GB2312" w:cs="Times New Roman"/>
          <w:highlight w:val="none"/>
        </w:rPr>
        <w:t>加强低洼区农田排水工程建设。通过农田防护林、保护性耕作、有机肥、掺黏、客土等措施治理风蚀沙化土壤。采取工程排盐、增施土壤调理剂等措施治理盐碱地。</w:t>
      </w:r>
      <w:r>
        <w:rPr>
          <w:rFonts w:hint="eastAsia" w:eastAsia="仿宋_GB2312" w:cs="Times New Roman"/>
          <w:highlight w:val="none"/>
          <w:lang w:val="en-US" w:eastAsia="zh-CN"/>
        </w:rPr>
        <w:t>通过</w:t>
      </w:r>
      <w:r>
        <w:rPr>
          <w:rFonts w:hint="default" w:ascii="Times New Roman" w:hAnsi="Times New Roman" w:eastAsia="仿宋_GB2312" w:cs="Times New Roman"/>
          <w:highlight w:val="none"/>
        </w:rPr>
        <w:t>秸秆还田、保护性耕作、深耕深翻</w:t>
      </w:r>
      <w:r>
        <w:rPr>
          <w:rFonts w:hint="eastAsia" w:eastAsia="仿宋_GB2312" w:cs="Times New Roman"/>
          <w:highlight w:val="none"/>
          <w:lang w:eastAsia="zh-CN"/>
        </w:rPr>
        <w:t>、</w:t>
      </w:r>
      <w:r>
        <w:rPr>
          <w:rFonts w:hint="default" w:ascii="Times New Roman" w:hAnsi="Times New Roman" w:eastAsia="仿宋_GB2312" w:cs="Times New Roman"/>
          <w:highlight w:val="none"/>
        </w:rPr>
        <w:t>施有机肥、增施腐</w:t>
      </w:r>
      <w:r>
        <w:rPr>
          <w:rFonts w:hint="eastAsia" w:eastAsia="仿宋_GB2312" w:cs="Times New Roman"/>
          <w:highlight w:val="none"/>
          <w:lang w:val="en-US" w:eastAsia="zh-CN"/>
        </w:rPr>
        <w:t>殖</w:t>
      </w:r>
      <w:r>
        <w:rPr>
          <w:rFonts w:hint="default" w:ascii="Times New Roman" w:hAnsi="Times New Roman" w:eastAsia="仿宋_GB2312" w:cs="Times New Roman"/>
          <w:highlight w:val="none"/>
        </w:rPr>
        <w:t>酸肥料、施用土壤调理剂等措施</w:t>
      </w:r>
      <w:r>
        <w:rPr>
          <w:rFonts w:hint="eastAsia" w:eastAsia="仿宋_GB2312" w:cs="Times New Roman"/>
          <w:highlight w:val="none"/>
          <w:lang w:eastAsia="zh-CN"/>
        </w:rPr>
        <w:t>，</w:t>
      </w:r>
      <w:r>
        <w:rPr>
          <w:rFonts w:hint="default" w:ascii="Times New Roman" w:hAnsi="Times New Roman" w:eastAsia="仿宋_GB2312" w:cs="Times New Roman"/>
          <w:highlight w:val="none"/>
        </w:rPr>
        <w:t>改良土壤结构。</w:t>
      </w:r>
    </w:p>
    <w:p w14:paraId="1AF6B4FE">
      <w:pPr>
        <w:rPr>
          <w:rFonts w:hint="default" w:ascii="Times New Roman" w:hAnsi="Times New Roman" w:eastAsia="仿宋_GB2312" w:cs="Times New Roman"/>
          <w:highlight w:val="none"/>
        </w:rPr>
      </w:pPr>
      <w:r>
        <w:rPr>
          <w:rFonts w:hint="default" w:ascii="Times New Roman" w:hAnsi="Times New Roman" w:eastAsia="仿宋_GB2312" w:cs="Times New Roman"/>
          <w:b/>
          <w:bCs/>
          <w:highlight w:val="none"/>
        </w:rPr>
        <w:t>3.吉东低山丘陵农区</w:t>
      </w:r>
      <w:r>
        <w:rPr>
          <w:rFonts w:hint="default" w:ascii="Times New Roman" w:hAnsi="Times New Roman" w:eastAsia="仿宋_GB2312" w:cs="Times New Roman"/>
          <w:b/>
          <w:bCs/>
          <w:highlight w:val="none"/>
          <w:lang w:eastAsia="zh-CN"/>
        </w:rPr>
        <w:t>。</w:t>
      </w:r>
      <w:r>
        <w:rPr>
          <w:rFonts w:hint="default" w:ascii="Times New Roman" w:hAnsi="Times New Roman" w:eastAsia="仿宋_GB2312" w:cs="Times New Roman"/>
          <w:highlight w:val="none"/>
        </w:rPr>
        <w:t>针对洪涝灾害、水土流失、土壤酸化和侵蚀等农业生产主要制约因素，以排涝护田、宜机作业为主攻方向，归并细碎田块，结合挖填平衡、客土填充等措施平整土地，增强丘陵低山区耕地保土、保水、保肥能力</w:t>
      </w:r>
      <w:r>
        <w:rPr>
          <w:rFonts w:hint="eastAsia" w:eastAsia="仿宋_GB2312" w:cs="Times New Roman"/>
          <w:highlight w:val="none"/>
          <w:lang w:eastAsia="zh-CN"/>
        </w:rPr>
        <w:t>；</w:t>
      </w:r>
      <w:r>
        <w:rPr>
          <w:rFonts w:hint="default" w:ascii="Times New Roman" w:hAnsi="Times New Roman" w:eastAsia="仿宋_GB2312" w:cs="Times New Roman"/>
          <w:highlight w:val="none"/>
        </w:rPr>
        <w:t>整修疏浚排水沟渠，兼顾消能防冲，畅通农田排水系统，提高农田排涝能力</w:t>
      </w:r>
      <w:r>
        <w:rPr>
          <w:rFonts w:hint="eastAsia" w:eastAsia="仿宋_GB2312" w:cs="Times New Roman"/>
          <w:highlight w:val="none"/>
          <w:lang w:eastAsia="zh-CN"/>
        </w:rPr>
        <w:t>；</w:t>
      </w:r>
      <w:r>
        <w:rPr>
          <w:rFonts w:hint="default" w:ascii="Times New Roman" w:hAnsi="Times New Roman" w:eastAsia="仿宋_GB2312" w:cs="Times New Roman"/>
          <w:highlight w:val="none"/>
        </w:rPr>
        <w:t>改造田间道路，配套下田坡道等附属设施，提高农机作业通行便捷度</w:t>
      </w:r>
      <w:r>
        <w:rPr>
          <w:rFonts w:hint="eastAsia" w:eastAsia="仿宋_GB2312" w:cs="Times New Roman"/>
          <w:highlight w:val="none"/>
          <w:lang w:eastAsia="zh-CN"/>
        </w:rPr>
        <w:t>；</w:t>
      </w:r>
      <w:r>
        <w:rPr>
          <w:rFonts w:hint="default" w:ascii="Times New Roman" w:hAnsi="Times New Roman" w:eastAsia="仿宋_GB2312" w:cs="Times New Roman"/>
          <w:highlight w:val="none"/>
        </w:rPr>
        <w:t>结合深耕、深松、客土、捡石清障等手段，消除障碍土层</w:t>
      </w:r>
      <w:r>
        <w:rPr>
          <w:rFonts w:hint="eastAsia" w:eastAsia="仿宋_GB2312" w:cs="Times New Roman"/>
          <w:highlight w:val="none"/>
          <w:lang w:val="en-US" w:eastAsia="zh-CN"/>
        </w:rPr>
        <w:t>制约</w:t>
      </w:r>
      <w:r>
        <w:rPr>
          <w:rFonts w:hint="default" w:ascii="Times New Roman" w:hAnsi="Times New Roman" w:eastAsia="仿宋_GB2312" w:cs="Times New Roman"/>
          <w:highlight w:val="none"/>
        </w:rPr>
        <w:t>。</w:t>
      </w:r>
    </w:p>
    <w:p w14:paraId="3FADCD7E">
      <w:pPr>
        <w:rPr>
          <w:rFonts w:hint="default" w:ascii="Times New Roman" w:hAnsi="Times New Roman" w:eastAsia="仿宋_GB2312" w:cs="Times New Roman"/>
          <w:highlight w:val="yellow"/>
        </w:rPr>
      </w:pPr>
      <w:r>
        <w:rPr>
          <w:rFonts w:hint="default" w:ascii="Times New Roman" w:hAnsi="Times New Roman" w:eastAsia="仿宋_GB2312" w:cs="Times New Roman"/>
          <w:b/>
          <w:bCs/>
          <w:highlight w:val="none"/>
        </w:rPr>
        <w:t>4.长白山林农区</w:t>
      </w:r>
      <w:r>
        <w:rPr>
          <w:rFonts w:hint="default" w:ascii="Times New Roman" w:hAnsi="Times New Roman" w:eastAsia="仿宋_GB2312" w:cs="Times New Roman"/>
          <w:b/>
          <w:bCs/>
          <w:highlight w:val="none"/>
          <w:lang w:eastAsia="zh-CN"/>
        </w:rPr>
        <w:t>。</w:t>
      </w:r>
      <w:r>
        <w:rPr>
          <w:rFonts w:hint="default" w:ascii="Times New Roman" w:hAnsi="Times New Roman" w:eastAsia="仿宋_GB2312" w:cs="Times New Roman"/>
          <w:highlight w:val="none"/>
        </w:rPr>
        <w:t>针对洪涝灾害、土层浅薄、耕层障碍多、水土流失严重等农业生产主要制约因素，以抗洪排涝、保田护土为主攻方向，重点加强田块整治，加快完善田间灌排设施。坡耕地优先实施田块整治及土壤改良措施</w:t>
      </w:r>
      <w:r>
        <w:rPr>
          <w:rFonts w:hint="eastAsia" w:eastAsia="仿宋_GB2312" w:cs="Times New Roman"/>
          <w:highlight w:val="none"/>
          <w:lang w:eastAsia="zh-CN"/>
        </w:rPr>
        <w:t>，</w:t>
      </w:r>
      <w:r>
        <w:rPr>
          <w:rFonts w:hint="default" w:ascii="Times New Roman" w:hAnsi="Times New Roman" w:eastAsia="仿宋_GB2312" w:cs="Times New Roman"/>
          <w:highlight w:val="none"/>
        </w:rPr>
        <w:t>通过表土剥离、客土</w:t>
      </w:r>
      <w:r>
        <w:rPr>
          <w:rFonts w:hint="eastAsia" w:eastAsia="仿宋_GB2312" w:cs="Times New Roman"/>
          <w:highlight w:val="none"/>
          <w:lang w:val="en-US" w:eastAsia="zh-CN"/>
        </w:rPr>
        <w:t>回填</w:t>
      </w:r>
      <w:r>
        <w:rPr>
          <w:rFonts w:hint="default" w:ascii="Times New Roman" w:hAnsi="Times New Roman" w:eastAsia="仿宋_GB2312" w:cs="Times New Roman"/>
          <w:highlight w:val="none"/>
        </w:rPr>
        <w:t>等措施平整土地，合理调整农田地表坡降，改善农田耕作层。具备一定集蓄雨水或取水条件的，应规划布局水源工程，完善农田排水系统，兼顾消能防冲，提高农田抗洪排涝能力。</w:t>
      </w:r>
    </w:p>
    <w:p w14:paraId="50C82139">
      <w:pPr>
        <w:rPr>
          <w:rFonts w:hint="eastAsia" w:ascii="Times New Roman" w:hAnsi="Times New Roman" w:eastAsia="仿宋_GB2312" w:cs="Times New Roman"/>
          <w:highlight w:val="none"/>
          <w:lang w:eastAsia="zh-CN"/>
        </w:rPr>
      </w:pPr>
      <w:r>
        <w:rPr>
          <w:rFonts w:hint="default" w:ascii="Times New Roman" w:hAnsi="Times New Roman" w:eastAsia="楷体_GB2312" w:cs="Times New Roman"/>
          <w:highlight w:val="none"/>
        </w:rPr>
        <w:t>（三）建设标准</w:t>
      </w:r>
      <w:r>
        <w:rPr>
          <w:rFonts w:hint="default" w:ascii="Times New Roman" w:hAnsi="Times New Roman" w:eastAsia="楷体_GB2312" w:cs="Times New Roman"/>
          <w:highlight w:val="none"/>
          <w:lang w:eastAsia="zh-CN"/>
        </w:rPr>
        <w:t>。</w:t>
      </w:r>
      <w:r>
        <w:rPr>
          <w:rFonts w:hint="eastAsia" w:eastAsia="仿宋_GB2312" w:cs="Times New Roman"/>
          <w:highlight w:val="none"/>
          <w:lang w:val="en-US" w:eastAsia="zh-CN"/>
        </w:rPr>
        <w:t>把</w:t>
      </w:r>
      <w:r>
        <w:rPr>
          <w:rFonts w:hint="default" w:ascii="Times New Roman" w:hAnsi="Times New Roman" w:eastAsia="仿宋_GB2312" w:cs="Times New Roman"/>
          <w:highlight w:val="none"/>
        </w:rPr>
        <w:t>“一平”（田块平整）、“两通”（通水通路）、“三提升”（提升地力、产量、效益</w:t>
      </w:r>
      <w:r>
        <w:rPr>
          <w:rFonts w:hint="eastAsia" w:eastAsia="仿宋_GB2312" w:cs="Times New Roman"/>
          <w:highlight w:val="none"/>
          <w:lang w:eastAsia="zh-CN"/>
        </w:rPr>
        <w:t>）</w:t>
      </w:r>
      <w:r>
        <w:rPr>
          <w:rFonts w:hint="eastAsia" w:eastAsia="仿宋_GB2312" w:cs="Times New Roman"/>
          <w:highlight w:val="none"/>
          <w:lang w:val="en-US" w:eastAsia="zh-CN"/>
        </w:rPr>
        <w:t>作</w:t>
      </w:r>
      <w:r>
        <w:rPr>
          <w:rFonts w:hint="default" w:ascii="Times New Roman" w:hAnsi="Times New Roman" w:eastAsia="仿宋_GB2312" w:cs="Times New Roman"/>
          <w:highlight w:val="none"/>
        </w:rPr>
        <w:t>为基本标准，结合《高标准农田建设通则》《吉林省高标准农田建设指引（试行）》等要求，</w:t>
      </w:r>
      <w:r>
        <w:rPr>
          <w:rFonts w:hint="eastAsia" w:eastAsia="仿宋_GB2312" w:cs="Times New Roman"/>
          <w:highlight w:val="none"/>
          <w:lang w:val="en-US" w:eastAsia="zh-CN"/>
        </w:rPr>
        <w:t>合理确定不同区域、不同类型高标准农田工程措施建设标准和投入标准。</w:t>
      </w:r>
      <w:r>
        <w:rPr>
          <w:rFonts w:hint="default" w:ascii="Times New Roman" w:hAnsi="Times New Roman" w:eastAsia="仿宋_GB2312" w:cs="Times New Roman"/>
          <w:highlight w:val="none"/>
        </w:rPr>
        <w:t>市县级层面制定简便易行、通俗易懂、操作性强的实施细则</w:t>
      </w:r>
      <w:r>
        <w:rPr>
          <w:rFonts w:hint="eastAsia" w:eastAsia="仿宋_GB2312" w:cs="Times New Roman"/>
          <w:highlight w:val="none"/>
          <w:lang w:eastAsia="zh-CN"/>
        </w:rPr>
        <w:t>，</w:t>
      </w:r>
      <w:r>
        <w:rPr>
          <w:rFonts w:hint="default" w:ascii="Times New Roman" w:hAnsi="Times New Roman" w:eastAsia="仿宋_GB2312" w:cs="Times New Roman"/>
          <w:highlight w:val="none"/>
        </w:rPr>
        <w:t>形成层次分明、上下衔接、务实管用的标准体系。</w:t>
      </w:r>
      <w:r>
        <w:rPr>
          <w:rFonts w:hint="eastAsia" w:eastAsia="仿宋_GB2312" w:cs="Times New Roman"/>
          <w:highlight w:val="none"/>
          <w:lang w:val="en-US" w:eastAsia="zh-CN"/>
        </w:rPr>
        <w:t>有条件的地区开展整区域、整流域、整县、整镇为单元推进高标准农田建设</w:t>
      </w:r>
      <w:bookmarkStart w:id="9" w:name="_Toc193447891"/>
      <w:r>
        <w:rPr>
          <w:rFonts w:hint="eastAsia" w:eastAsia="仿宋_GB2312" w:cs="Times New Roman"/>
          <w:highlight w:val="none"/>
          <w:lang w:val="en-US" w:eastAsia="zh-CN"/>
        </w:rPr>
        <w:t>，</w:t>
      </w:r>
      <w:r>
        <w:rPr>
          <w:rFonts w:hint="default" w:ascii="Times New Roman" w:hAnsi="Times New Roman" w:eastAsia="仿宋_GB2312" w:cs="Times New Roman"/>
          <w:highlight w:val="none"/>
        </w:rPr>
        <w:t>提</w:t>
      </w:r>
      <w:r>
        <w:rPr>
          <w:rFonts w:hint="eastAsia" w:eastAsia="仿宋_GB2312" w:cs="Times New Roman"/>
          <w:highlight w:val="none"/>
          <w:lang w:eastAsia="zh-CN"/>
        </w:rPr>
        <w:t>高</w:t>
      </w:r>
      <w:r>
        <w:rPr>
          <w:rFonts w:hint="default" w:ascii="Times New Roman" w:hAnsi="Times New Roman" w:eastAsia="仿宋_GB2312" w:cs="Times New Roman"/>
          <w:highlight w:val="none"/>
        </w:rPr>
        <w:t>土地规模化、集约化水平，为现代农业发展奠定基础</w:t>
      </w:r>
      <w:r>
        <w:rPr>
          <w:rFonts w:hint="eastAsia" w:eastAsia="仿宋_GB2312" w:cs="Times New Roman"/>
          <w:highlight w:val="none"/>
          <w:lang w:eastAsia="zh-CN"/>
        </w:rPr>
        <w:t>。</w:t>
      </w:r>
    </w:p>
    <w:p w14:paraId="213C1236">
      <w:pPr>
        <w:rPr>
          <w:rFonts w:hint="default" w:ascii="Times New Roman" w:hAnsi="Times New Roman" w:eastAsia="黑体" w:cs="Times New Roman"/>
        </w:rPr>
      </w:pPr>
      <w:r>
        <w:rPr>
          <w:rFonts w:hint="default" w:ascii="Times New Roman" w:hAnsi="Times New Roman" w:eastAsia="黑体" w:cs="Times New Roman"/>
        </w:rPr>
        <w:t>三、建设</w:t>
      </w:r>
      <w:bookmarkEnd w:id="9"/>
      <w:r>
        <w:rPr>
          <w:rFonts w:hint="default" w:ascii="Times New Roman" w:hAnsi="Times New Roman" w:eastAsia="黑体" w:cs="Times New Roman"/>
        </w:rPr>
        <w:t>管理</w:t>
      </w:r>
    </w:p>
    <w:p w14:paraId="22F6C093">
      <w:pPr>
        <w:rPr>
          <w:rFonts w:hint="default" w:ascii="Times New Roman" w:hAnsi="Times New Roman" w:eastAsia="仿宋_GB2312" w:cs="Times New Roman"/>
          <w:lang w:val="en-US" w:eastAsia="zh-CN"/>
        </w:rPr>
      </w:pPr>
      <w:r>
        <w:rPr>
          <w:rFonts w:hint="default" w:ascii="Times New Roman" w:hAnsi="Times New Roman" w:eastAsia="楷体_GB2312" w:cs="Times New Roman"/>
        </w:rPr>
        <w:t>（一）</w:t>
      </w:r>
      <w:r>
        <w:rPr>
          <w:rFonts w:hint="default" w:ascii="Times New Roman" w:hAnsi="Times New Roman" w:eastAsia="楷体_GB2312" w:cs="Times New Roman"/>
          <w:lang w:val="en-US" w:eastAsia="zh-CN"/>
        </w:rPr>
        <w:t>突出部门协同</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探索建立联规联审联建机制，统筹农业农村、自然资源、水利、交通、生态环境</w:t>
      </w:r>
      <w:r>
        <w:rPr>
          <w:rFonts w:hint="eastAsia" w:eastAsia="仿宋_GB2312" w:cs="Times New Roman"/>
          <w:lang w:val="en-US" w:eastAsia="zh-CN"/>
        </w:rPr>
        <w:t>、</w:t>
      </w:r>
      <w:r>
        <w:rPr>
          <w:rFonts w:hint="default" w:ascii="Times New Roman" w:hAnsi="Times New Roman" w:eastAsia="仿宋_GB2312" w:cs="Times New Roman"/>
          <w:lang w:val="en-US" w:eastAsia="zh-CN"/>
        </w:rPr>
        <w:t>林草、</w:t>
      </w:r>
      <w:r>
        <w:rPr>
          <w:rFonts w:hint="eastAsia" w:eastAsia="仿宋_GB2312" w:cs="Times New Roman"/>
          <w:lang w:val="en-US" w:eastAsia="zh-CN"/>
        </w:rPr>
        <w:t>电力</w:t>
      </w:r>
      <w:r>
        <w:rPr>
          <w:rFonts w:hint="default" w:ascii="Times New Roman" w:hAnsi="Times New Roman" w:eastAsia="仿宋_GB2312" w:cs="Times New Roman"/>
          <w:lang w:val="en-US" w:eastAsia="zh-CN"/>
        </w:rPr>
        <w:t>等多部门联动，高标准农田建设与</w:t>
      </w:r>
      <w:r>
        <w:rPr>
          <w:rFonts w:hint="eastAsia" w:eastAsia="仿宋_GB2312" w:cs="Times New Roman"/>
          <w:lang w:val="en-US" w:eastAsia="zh-CN"/>
        </w:rPr>
        <w:t>小型</w:t>
      </w:r>
      <w:r>
        <w:rPr>
          <w:rFonts w:hint="default" w:ascii="Times New Roman" w:hAnsi="Times New Roman" w:eastAsia="仿宋_GB2312" w:cs="Times New Roman"/>
          <w:lang w:val="en-US" w:eastAsia="zh-CN"/>
        </w:rPr>
        <w:t>侵蚀沟治理、水利灌区改造、生态河道建设、农田林网防护、农村</w:t>
      </w:r>
      <w:r>
        <w:rPr>
          <w:rFonts w:hint="eastAsia" w:eastAsia="仿宋_GB2312" w:cs="Times New Roman"/>
          <w:lang w:val="en-US" w:eastAsia="zh-CN"/>
        </w:rPr>
        <w:t>道</w:t>
      </w:r>
      <w:r>
        <w:rPr>
          <w:rFonts w:hint="default" w:ascii="Times New Roman" w:hAnsi="Times New Roman" w:eastAsia="仿宋_GB2312" w:cs="Times New Roman"/>
          <w:lang w:val="en-US" w:eastAsia="zh-CN"/>
        </w:rPr>
        <w:t>路</w:t>
      </w:r>
      <w:r>
        <w:rPr>
          <w:rFonts w:hint="eastAsia" w:eastAsia="仿宋_GB2312" w:cs="Times New Roman"/>
          <w:lang w:val="en-US" w:eastAsia="zh-CN"/>
        </w:rPr>
        <w:t>、农田输配电</w:t>
      </w:r>
      <w:r>
        <w:rPr>
          <w:rFonts w:hint="default" w:ascii="Times New Roman" w:hAnsi="Times New Roman" w:eastAsia="仿宋_GB2312" w:cs="Times New Roman"/>
          <w:lang w:val="en-US" w:eastAsia="zh-CN"/>
        </w:rPr>
        <w:t>等科学布局，紧密衔接，逐步实现项目</w:t>
      </w:r>
      <w:r>
        <w:rPr>
          <w:rFonts w:hint="eastAsia" w:eastAsia="仿宋_GB2312" w:cs="Times New Roman"/>
          <w:lang w:val="en-US" w:eastAsia="zh-CN"/>
        </w:rPr>
        <w:t>“</w:t>
      </w:r>
      <w:r>
        <w:rPr>
          <w:rFonts w:hint="default" w:ascii="Times New Roman" w:hAnsi="Times New Roman" w:eastAsia="仿宋_GB2312" w:cs="Times New Roman"/>
          <w:lang w:val="en-US" w:eastAsia="zh-CN"/>
        </w:rPr>
        <w:t>一张图</w:t>
      </w:r>
      <w:r>
        <w:rPr>
          <w:rFonts w:hint="eastAsia" w:eastAsia="仿宋_GB2312" w:cs="Times New Roman"/>
          <w:lang w:val="en-US" w:eastAsia="zh-CN"/>
        </w:rPr>
        <w:t>”</w:t>
      </w:r>
      <w:r>
        <w:rPr>
          <w:rFonts w:hint="default" w:ascii="Times New Roman" w:hAnsi="Times New Roman" w:eastAsia="仿宋_GB2312" w:cs="Times New Roman"/>
          <w:lang w:val="en-US" w:eastAsia="zh-CN"/>
        </w:rPr>
        <w:t>规划、</w:t>
      </w:r>
      <w:r>
        <w:rPr>
          <w:rFonts w:hint="eastAsia" w:eastAsia="仿宋_GB2312" w:cs="Times New Roman"/>
          <w:lang w:val="en-US" w:eastAsia="zh-CN"/>
        </w:rPr>
        <w:t>“</w:t>
      </w:r>
      <w:r>
        <w:rPr>
          <w:rFonts w:hint="default" w:ascii="Times New Roman" w:hAnsi="Times New Roman" w:eastAsia="仿宋_GB2312" w:cs="Times New Roman"/>
          <w:lang w:val="en-US" w:eastAsia="zh-CN"/>
        </w:rPr>
        <w:t>一体化</w:t>
      </w:r>
      <w:r>
        <w:rPr>
          <w:rFonts w:hint="eastAsia" w:eastAsia="仿宋_GB2312" w:cs="Times New Roman"/>
          <w:lang w:val="en-US" w:eastAsia="zh-CN"/>
        </w:rPr>
        <w:t>”</w:t>
      </w:r>
      <w:r>
        <w:rPr>
          <w:rFonts w:hint="default" w:ascii="Times New Roman" w:hAnsi="Times New Roman" w:eastAsia="仿宋_GB2312" w:cs="Times New Roman"/>
          <w:lang w:val="en-US" w:eastAsia="zh-CN"/>
        </w:rPr>
        <w:t>推进、</w:t>
      </w:r>
      <w:r>
        <w:rPr>
          <w:rFonts w:hint="eastAsia" w:eastAsia="仿宋_GB2312" w:cs="Times New Roman"/>
          <w:lang w:val="en-US" w:eastAsia="zh-CN"/>
        </w:rPr>
        <w:t>“</w:t>
      </w:r>
      <w:r>
        <w:rPr>
          <w:rFonts w:hint="default" w:ascii="Times New Roman" w:hAnsi="Times New Roman" w:eastAsia="仿宋_GB2312" w:cs="Times New Roman"/>
          <w:lang w:val="en-US" w:eastAsia="zh-CN"/>
        </w:rPr>
        <w:t>一盘棋</w:t>
      </w:r>
      <w:r>
        <w:rPr>
          <w:rFonts w:hint="eastAsia" w:eastAsia="仿宋_GB2312" w:cs="Times New Roman"/>
          <w:lang w:val="en-US" w:eastAsia="zh-CN"/>
        </w:rPr>
        <w:t>”</w:t>
      </w:r>
      <w:r>
        <w:rPr>
          <w:rFonts w:hint="default" w:ascii="Times New Roman" w:hAnsi="Times New Roman" w:eastAsia="仿宋_GB2312" w:cs="Times New Roman"/>
          <w:lang w:val="en-US" w:eastAsia="zh-CN"/>
        </w:rPr>
        <w:t>管理，有效避免重复建设</w:t>
      </w:r>
      <w:r>
        <w:rPr>
          <w:rFonts w:hint="eastAsia" w:eastAsia="仿宋_GB2312" w:cs="Times New Roman"/>
          <w:lang w:val="en-US" w:eastAsia="zh-CN"/>
        </w:rPr>
        <w:t>、衔接不畅，</w:t>
      </w:r>
      <w:r>
        <w:rPr>
          <w:rFonts w:hint="default" w:ascii="Times New Roman" w:hAnsi="Times New Roman" w:eastAsia="仿宋_GB2312" w:cs="Times New Roman"/>
          <w:lang w:val="en-US" w:eastAsia="zh-CN"/>
        </w:rPr>
        <w:t>提高建设效能。</w:t>
      </w:r>
    </w:p>
    <w:p w14:paraId="115E20F0">
      <w:pPr>
        <w:rPr>
          <w:rFonts w:hint="default" w:eastAsia="仿宋_GB2312" w:cs="Times New Roman"/>
          <w:lang w:val="en-US" w:eastAsia="zh-CN"/>
        </w:rPr>
      </w:pPr>
      <w:r>
        <w:rPr>
          <w:rFonts w:hint="default" w:ascii="Times New Roman" w:hAnsi="Times New Roman" w:eastAsia="楷体_GB2312" w:cs="Times New Roman"/>
        </w:rPr>
        <w:t>（</w:t>
      </w:r>
      <w:r>
        <w:rPr>
          <w:rFonts w:hint="eastAsia" w:eastAsia="楷体_GB2312" w:cs="Times New Roman"/>
          <w:lang w:val="en-US" w:eastAsia="zh-CN"/>
        </w:rPr>
        <w:t>二</w:t>
      </w:r>
      <w:r>
        <w:rPr>
          <w:rFonts w:hint="default" w:ascii="Times New Roman" w:hAnsi="Times New Roman" w:eastAsia="楷体_GB2312" w:cs="Times New Roman"/>
        </w:rPr>
        <w:t>）提高建设质量。</w:t>
      </w:r>
      <w:r>
        <w:rPr>
          <w:rFonts w:hint="default" w:ascii="Times New Roman" w:hAnsi="Times New Roman" w:eastAsia="仿宋_GB2312" w:cs="Times New Roman"/>
          <w:lang w:val="en-US" w:eastAsia="zh-CN"/>
        </w:rPr>
        <w:t>持续</w:t>
      </w:r>
      <w:r>
        <w:rPr>
          <w:rFonts w:hint="default" w:ascii="Times New Roman" w:hAnsi="Times New Roman" w:eastAsia="仿宋_GB2312" w:cs="Times New Roman"/>
        </w:rPr>
        <w:t>健全完善高标准农田建设管理制度和标准规范，高质量推进高标准农田建设。</w:t>
      </w:r>
      <w:r>
        <w:rPr>
          <w:rFonts w:hint="default" w:ascii="Times New Roman" w:hAnsi="Times New Roman" w:eastAsia="仿宋_GB2312" w:cs="Times New Roman"/>
          <w:strike w:val="0"/>
          <w:dstrike w:val="0"/>
          <w:highlight w:val="none"/>
          <w:lang w:val="en-US" w:eastAsia="zh-CN"/>
        </w:rPr>
        <w:t>按照“设计一批、储备一批、申报一批”的思路，提高项目初设水平，</w:t>
      </w:r>
      <w:r>
        <w:rPr>
          <w:rFonts w:hint="default" w:ascii="Times New Roman" w:hAnsi="Times New Roman" w:eastAsia="仿宋_GB2312" w:cs="Times New Roman"/>
        </w:rPr>
        <w:t>扎实做好项目前期工作，科学设计建设内容。严格落实项目法人制、招标投标制、工程监理制、合同管理制、项目公示制，规范开展项目建设。落实工程质量管理属地责任，</w:t>
      </w:r>
      <w:r>
        <w:rPr>
          <w:rFonts w:hint="eastAsia" w:eastAsia="仿宋_GB2312" w:cs="Times New Roman"/>
          <w:lang w:val="en-US" w:eastAsia="zh-CN"/>
        </w:rPr>
        <w:t>推动装配式建设扩面应用，进一步提升工程效率、降低成本。</w:t>
      </w:r>
    </w:p>
    <w:p w14:paraId="0B885E79">
      <w:pPr>
        <w:rPr>
          <w:rFonts w:hint="default" w:ascii="Times New Roman" w:hAnsi="Times New Roman" w:eastAsia="仿宋_GB2312" w:cs="Times New Roman"/>
        </w:rPr>
      </w:pPr>
      <w:r>
        <w:rPr>
          <w:rFonts w:hint="default" w:ascii="Times New Roman" w:hAnsi="Times New Roman" w:eastAsia="楷体_GB2312" w:cs="Times New Roman"/>
        </w:rPr>
        <w:t>（</w:t>
      </w:r>
      <w:r>
        <w:rPr>
          <w:rFonts w:hint="eastAsia" w:eastAsia="楷体_GB2312" w:cs="Times New Roman"/>
          <w:lang w:val="en-US" w:eastAsia="zh-CN"/>
        </w:rPr>
        <w:t>三</w:t>
      </w:r>
      <w:r>
        <w:rPr>
          <w:rFonts w:hint="default" w:ascii="Times New Roman" w:hAnsi="Times New Roman" w:eastAsia="楷体_GB2312" w:cs="Times New Roman"/>
        </w:rPr>
        <w:t>）严格竣工验收</w:t>
      </w:r>
      <w:r>
        <w:rPr>
          <w:rFonts w:hint="default" w:ascii="Times New Roman" w:hAnsi="Times New Roman" w:eastAsia="楷体_GB2312" w:cs="Times New Roman"/>
          <w:lang w:eastAsia="zh-CN"/>
        </w:rPr>
        <w:t>。</w:t>
      </w:r>
      <w:r>
        <w:rPr>
          <w:rFonts w:hint="default" w:ascii="Times New Roman" w:hAnsi="Times New Roman" w:eastAsia="仿宋_GB2312" w:cs="Times New Roman"/>
        </w:rPr>
        <w:t>高标准农田建设项目要及时完工并组织开展竣工验收。严格验收环节质量控制，落实县级初验、市级</w:t>
      </w:r>
      <w:r>
        <w:rPr>
          <w:rFonts w:hint="eastAsia" w:eastAsia="仿宋_GB2312" w:cs="Times New Roman"/>
          <w:lang w:val="en-US" w:eastAsia="zh-CN"/>
        </w:rPr>
        <w:t>终验</w:t>
      </w:r>
      <w:r>
        <w:rPr>
          <w:rFonts w:hint="default" w:ascii="Times New Roman" w:hAnsi="Times New Roman" w:eastAsia="仿宋_GB2312" w:cs="Times New Roman"/>
        </w:rPr>
        <w:t>、省级抽验程序，将是否符合项目设计要求、能否有效提升旱涝保收能力和粮食产能以及试用</w:t>
      </w:r>
      <w:r>
        <w:rPr>
          <w:rFonts w:hint="eastAsia" w:eastAsia="仿宋_GB2312" w:cs="Times New Roman"/>
          <w:lang w:val="en-US" w:eastAsia="zh-CN"/>
        </w:rPr>
        <w:t>效</w:t>
      </w:r>
      <w:r>
        <w:rPr>
          <w:rFonts w:hint="default" w:ascii="Times New Roman" w:hAnsi="Times New Roman" w:eastAsia="仿宋_GB2312" w:cs="Times New Roman"/>
        </w:rPr>
        <w:t>果、群众满意度等作为验收的重要依据。项目验收后，及时明确工程设施所有权，由政府投入形成的</w:t>
      </w:r>
      <w:r>
        <w:rPr>
          <w:rFonts w:hint="default" w:ascii="Times New Roman" w:hAnsi="Times New Roman" w:eastAsia="仿宋_GB2312" w:cs="Times New Roman"/>
          <w:highlight w:val="none"/>
          <w:lang w:val="en-US" w:eastAsia="zh-CN"/>
        </w:rPr>
        <w:t>固定资产</w:t>
      </w:r>
      <w:r>
        <w:rPr>
          <w:rFonts w:hint="default" w:ascii="Times New Roman" w:hAnsi="Times New Roman" w:eastAsia="仿宋_GB2312" w:cs="Times New Roman"/>
        </w:rPr>
        <w:t>原则上归项目区土地所有者所有。加强高标准农田建设项目档案管理，</w:t>
      </w:r>
      <w:r>
        <w:rPr>
          <w:rFonts w:hint="default" w:ascii="Times New Roman" w:hAnsi="Times New Roman" w:eastAsia="仿宋_GB2312" w:cs="Times New Roman"/>
          <w:lang w:val="en-US" w:eastAsia="zh-CN"/>
        </w:rPr>
        <w:t>逐步</w:t>
      </w:r>
      <w:r>
        <w:rPr>
          <w:rFonts w:hint="default" w:ascii="Times New Roman" w:hAnsi="Times New Roman" w:eastAsia="仿宋_GB2312" w:cs="Times New Roman"/>
        </w:rPr>
        <w:t>实现档案资料管理的数字化和信息化。</w:t>
      </w:r>
    </w:p>
    <w:p w14:paraId="7AC9DF55">
      <w:pPr>
        <w:rPr>
          <w:rFonts w:hint="default" w:ascii="Times New Roman" w:hAnsi="Times New Roman" w:eastAsia="仿宋_GB2312" w:cs="Times New Roman"/>
          <w:lang w:val="en-US" w:eastAsia="zh-CN"/>
        </w:rPr>
      </w:pPr>
      <w:r>
        <w:rPr>
          <w:rFonts w:hint="default" w:ascii="Times New Roman" w:hAnsi="Times New Roman" w:eastAsia="楷体_GB2312" w:cs="Times New Roman"/>
        </w:rPr>
        <w:t>（</w:t>
      </w:r>
      <w:r>
        <w:rPr>
          <w:rFonts w:hint="eastAsia" w:eastAsia="楷体_GB2312" w:cs="Times New Roman"/>
          <w:lang w:val="en-US" w:eastAsia="zh-CN"/>
        </w:rPr>
        <w:t>四</w:t>
      </w:r>
      <w:r>
        <w:rPr>
          <w:rFonts w:hint="default" w:ascii="Times New Roman" w:hAnsi="Times New Roman" w:eastAsia="楷体_GB2312" w:cs="Times New Roman"/>
        </w:rPr>
        <w:t>）强化质量监督</w:t>
      </w:r>
      <w:r>
        <w:rPr>
          <w:rFonts w:hint="default" w:ascii="Times New Roman" w:hAnsi="Times New Roman" w:eastAsia="楷体_GB2312" w:cs="Times New Roman"/>
          <w:lang w:eastAsia="zh-CN"/>
        </w:rPr>
        <w:t>。</w:t>
      </w:r>
      <w:r>
        <w:rPr>
          <w:rFonts w:hint="default" w:ascii="Times New Roman" w:hAnsi="Times New Roman" w:eastAsia="仿宋_GB2312" w:cs="Times New Roman"/>
        </w:rPr>
        <w:t>建立健全农田建设工程质量监督检验体系</w:t>
      </w:r>
      <w:r>
        <w:rPr>
          <w:rFonts w:hint="eastAsia" w:eastAsia="仿宋_GB2312" w:cs="Times New Roman"/>
          <w:lang w:val="en-US" w:eastAsia="zh-CN"/>
        </w:rPr>
        <w:t>和</w:t>
      </w:r>
      <w:r>
        <w:rPr>
          <w:rFonts w:hint="default" w:ascii="Times New Roman" w:hAnsi="Times New Roman" w:eastAsia="仿宋_GB2312" w:cs="Times New Roman"/>
        </w:rPr>
        <w:t>高标准农田工程质量例行检查制度，省级、地市级农业农村部门开展常态化抽检，及时公布抽检结果，通报典型问题。完善监督机制，强化纪检、督查、审计、农民群众和媒体的监督</w:t>
      </w:r>
      <w:r>
        <w:rPr>
          <w:rFonts w:hint="eastAsia" w:eastAsia="仿宋_GB2312" w:cs="Times New Roman"/>
          <w:lang w:val="en-US" w:eastAsia="zh-CN"/>
        </w:rPr>
        <w:t>作用</w:t>
      </w:r>
      <w:r>
        <w:rPr>
          <w:rFonts w:hint="default" w:ascii="Times New Roman" w:hAnsi="Times New Roman" w:eastAsia="仿宋_GB2312" w:cs="Times New Roman"/>
        </w:rPr>
        <w:t>，用好工程质量监督服务</w:t>
      </w:r>
      <w:r>
        <w:rPr>
          <w:rFonts w:hint="eastAsia" w:eastAsia="仿宋_GB2312" w:cs="Times New Roman"/>
          <w:lang w:val="en-US" w:eastAsia="zh-CN"/>
        </w:rPr>
        <w:t>热线</w:t>
      </w:r>
      <w:r>
        <w:rPr>
          <w:rFonts w:hint="default" w:ascii="Times New Roman" w:hAnsi="Times New Roman" w:eastAsia="仿宋_GB2312" w:cs="Times New Roman"/>
        </w:rPr>
        <w:t>、</w:t>
      </w:r>
      <w:r>
        <w:rPr>
          <w:rFonts w:hint="eastAsia" w:eastAsia="仿宋_GB2312" w:cs="Times New Roman"/>
          <w:lang w:eastAsia="zh-CN"/>
        </w:rPr>
        <w:t>“</w:t>
      </w:r>
      <w:r>
        <w:rPr>
          <w:rFonts w:hint="default" w:ascii="Times New Roman" w:hAnsi="Times New Roman" w:eastAsia="仿宋_GB2312" w:cs="Times New Roman"/>
        </w:rPr>
        <w:t>农田建设随手拍</w:t>
      </w:r>
      <w:r>
        <w:rPr>
          <w:rFonts w:hint="eastAsia" w:eastAsia="仿宋_GB2312" w:cs="Times New Roman"/>
          <w:lang w:eastAsia="zh-CN"/>
        </w:rPr>
        <w:t>”</w:t>
      </w:r>
      <w:r>
        <w:rPr>
          <w:rFonts w:hint="default" w:ascii="Times New Roman" w:hAnsi="Times New Roman" w:eastAsia="仿宋_GB2312" w:cs="Times New Roman"/>
        </w:rPr>
        <w:t>小程序等监督手段。依托全国农田建设综合监测监管平台，及时将项目立项、实施、验收、使用等各阶段相关信息上图入库，</w:t>
      </w:r>
      <w:r>
        <w:rPr>
          <w:rFonts w:hint="default" w:ascii="Times New Roman" w:hAnsi="Times New Roman" w:eastAsia="仿宋_GB2312" w:cs="Times New Roman"/>
          <w:lang w:val="en-US" w:eastAsia="zh-CN"/>
        </w:rPr>
        <w:t>由管结果向管过程转变。</w:t>
      </w:r>
    </w:p>
    <w:p w14:paraId="01F0A62A">
      <w:pPr>
        <w:rPr>
          <w:rFonts w:hint="default" w:ascii="Times New Roman" w:hAnsi="Times New Roman" w:eastAsia="仿宋_GB2312" w:cs="Times New Roman"/>
        </w:rPr>
      </w:pPr>
      <w:r>
        <w:rPr>
          <w:rFonts w:hint="default" w:ascii="Times New Roman" w:hAnsi="Times New Roman" w:eastAsia="楷体_GB2312" w:cs="Times New Roman"/>
        </w:rPr>
        <w:t>（</w:t>
      </w:r>
      <w:r>
        <w:rPr>
          <w:rFonts w:hint="eastAsia" w:eastAsia="楷体_GB2312" w:cs="Times New Roman"/>
          <w:lang w:val="en-US" w:eastAsia="zh-CN"/>
        </w:rPr>
        <w:t>五</w:t>
      </w:r>
      <w:r>
        <w:rPr>
          <w:rFonts w:hint="default" w:ascii="Times New Roman" w:hAnsi="Times New Roman" w:eastAsia="楷体_GB2312" w:cs="Times New Roman"/>
        </w:rPr>
        <w:t>）做好用地调补</w:t>
      </w:r>
      <w:r>
        <w:rPr>
          <w:rFonts w:hint="default" w:ascii="Times New Roman" w:hAnsi="Times New Roman" w:eastAsia="楷体_GB2312" w:cs="Times New Roman"/>
          <w:lang w:eastAsia="zh-CN"/>
        </w:rPr>
        <w:t>。</w:t>
      </w:r>
      <w:r>
        <w:rPr>
          <w:rFonts w:hint="default" w:ascii="Times New Roman" w:hAnsi="Times New Roman" w:eastAsia="仿宋_GB2312" w:cs="Times New Roman"/>
        </w:rPr>
        <w:t>严格落实永久基本农田划定规则。对资源禀赋好、生产潜能大、不在永久基本农田范围内耕地上建成的高标准农田，按要求及时划为永久基本农田。对不符合高标准农田建设立项条件的永久基本农田，暂缓开展建设。结合国土空间规划评估调整，依法将不符合划定要求的</w:t>
      </w:r>
      <w:r>
        <w:rPr>
          <w:rFonts w:hint="eastAsia" w:eastAsia="仿宋_GB2312" w:cs="Times New Roman"/>
          <w:lang w:val="en-US" w:eastAsia="zh-CN"/>
        </w:rPr>
        <w:t>未建</w:t>
      </w:r>
      <w:r>
        <w:rPr>
          <w:rFonts w:hint="default" w:ascii="Times New Roman" w:hAnsi="Times New Roman" w:eastAsia="仿宋_GB2312" w:cs="Times New Roman"/>
        </w:rPr>
        <w:t>地块调出永久基本农田。高标准农田建设项目区因配套建设农田基础设施需少量占用永久基本农田的，建设前后项目区内耕地面积原则上不得减少，确需少量减少的，由县级政府组织编制永久基本农田调整补划方案，并由其自然资源部门按规定履行备案程序，加强信息共享。</w:t>
      </w:r>
      <w:r>
        <w:rPr>
          <w:rFonts w:hint="default" w:ascii="Times New Roman" w:hAnsi="Times New Roman" w:eastAsia="仿宋_GB2312" w:cs="Times New Roman"/>
          <w:highlight w:val="none"/>
        </w:rPr>
        <w:t>高标准农田建设项目区按农用地管理的农田基础设施不纳入用地审批范围。</w:t>
      </w:r>
    </w:p>
    <w:p w14:paraId="7B9C34F6">
      <w:pPr>
        <w:rPr>
          <w:rFonts w:hint="eastAsia" w:ascii="Times New Roman" w:hAnsi="Times New Roman" w:eastAsia="仿宋_GB2312" w:cs="Times New Roman"/>
          <w:color w:val="auto"/>
          <w:highlight w:val="yellow"/>
          <w:lang w:eastAsia="zh-CN"/>
        </w:rPr>
      </w:pPr>
      <w:r>
        <w:rPr>
          <w:rFonts w:hint="default" w:ascii="Times New Roman" w:hAnsi="Times New Roman" w:eastAsia="楷体_GB2312" w:cs="Times New Roman"/>
        </w:rPr>
        <w:t>（</w:t>
      </w:r>
      <w:r>
        <w:rPr>
          <w:rFonts w:hint="eastAsia" w:eastAsia="楷体_GB2312" w:cs="Times New Roman"/>
          <w:lang w:val="en-US" w:eastAsia="zh-CN"/>
        </w:rPr>
        <w:t>六</w:t>
      </w:r>
      <w:r>
        <w:rPr>
          <w:rFonts w:hint="default" w:ascii="Times New Roman" w:hAnsi="Times New Roman" w:eastAsia="楷体_GB2312" w:cs="Times New Roman"/>
        </w:rPr>
        <w:t>）做好量水而行</w:t>
      </w:r>
      <w:r>
        <w:rPr>
          <w:rFonts w:hint="default" w:ascii="Times New Roman" w:hAnsi="Times New Roman" w:eastAsia="楷体_GB2312" w:cs="Times New Roman"/>
          <w:lang w:eastAsia="zh-CN"/>
        </w:rPr>
        <w:t>。</w:t>
      </w:r>
      <w:r>
        <w:rPr>
          <w:rFonts w:hint="default" w:ascii="Times New Roman" w:hAnsi="Times New Roman" w:eastAsia="仿宋_GB2312" w:cs="Times New Roman"/>
        </w:rPr>
        <w:t>坚持节水优先、量水而行、以水定地，与水资源承载能力相适应，合理确定高标准农田项目区农田灌溉的发展规模、布局及方式，</w:t>
      </w:r>
      <w:r>
        <w:rPr>
          <w:rFonts w:hint="default" w:ascii="Times New Roman" w:hAnsi="Times New Roman" w:eastAsia="仿宋_GB2312" w:cs="Times New Roman"/>
          <w:lang w:val="en-US" w:eastAsia="zh-CN"/>
        </w:rPr>
        <w:t>做好</w:t>
      </w:r>
      <w:r>
        <w:rPr>
          <w:rFonts w:hint="eastAsia" w:eastAsia="仿宋_GB2312" w:cs="Times New Roman"/>
          <w:lang w:eastAsia="zh-CN"/>
        </w:rPr>
        <w:t>“</w:t>
      </w:r>
      <w:r>
        <w:rPr>
          <w:rFonts w:hint="default" w:ascii="Times New Roman" w:hAnsi="Times New Roman" w:eastAsia="仿宋_GB2312" w:cs="Times New Roman"/>
        </w:rPr>
        <w:t>灌区+高标准农田</w:t>
      </w:r>
      <w:r>
        <w:rPr>
          <w:rFonts w:hint="eastAsia" w:eastAsia="仿宋_GB2312" w:cs="Times New Roman"/>
          <w:lang w:eastAsia="zh-CN"/>
        </w:rPr>
        <w:t>”</w:t>
      </w:r>
      <w:r>
        <w:rPr>
          <w:rFonts w:hint="default" w:ascii="Times New Roman" w:hAnsi="Times New Roman" w:eastAsia="仿宋_GB2312" w:cs="Times New Roman"/>
        </w:rPr>
        <w:t>协同</w:t>
      </w:r>
      <w:r>
        <w:rPr>
          <w:rFonts w:hint="default" w:ascii="Times New Roman" w:hAnsi="Times New Roman" w:eastAsia="仿宋_GB2312" w:cs="Times New Roman"/>
          <w:lang w:val="en-US" w:eastAsia="zh-CN"/>
        </w:rPr>
        <w:t>建设</w:t>
      </w:r>
      <w:r>
        <w:rPr>
          <w:rFonts w:hint="default" w:ascii="Times New Roman" w:hAnsi="Times New Roman" w:eastAsia="仿宋_GB2312" w:cs="Times New Roman"/>
          <w:lang w:eastAsia="zh-CN"/>
        </w:rPr>
        <w:t>，</w:t>
      </w:r>
      <w:r>
        <w:rPr>
          <w:rFonts w:hint="default" w:ascii="Times New Roman" w:hAnsi="Times New Roman" w:eastAsia="仿宋_GB2312" w:cs="Times New Roman"/>
        </w:rPr>
        <w:t>因地制宜科学推进不同类型水源工程建设，强化田间工程与水源工程、骨干水利工程衔接配套，</w:t>
      </w:r>
      <w:r>
        <w:rPr>
          <w:rFonts w:hint="eastAsia" w:eastAsia="仿宋_GB2312" w:cs="Times New Roman"/>
          <w:lang w:val="en-US" w:eastAsia="zh-CN"/>
        </w:rPr>
        <w:t>全面推进小型农田水利工程建设，</w:t>
      </w:r>
      <w:r>
        <w:rPr>
          <w:rFonts w:hint="default" w:ascii="Times New Roman" w:hAnsi="Times New Roman" w:eastAsia="仿宋_GB2312" w:cs="Times New Roman"/>
        </w:rPr>
        <w:t>提升农田灌溉排涝能力</w:t>
      </w:r>
      <w:r>
        <w:rPr>
          <w:rFonts w:hint="eastAsia" w:eastAsia="仿宋_GB2312" w:cs="Times New Roman"/>
          <w:color w:val="auto"/>
          <w:highlight w:val="none"/>
          <w:lang w:eastAsia="zh-CN"/>
        </w:rPr>
        <w:t>。</w:t>
      </w:r>
    </w:p>
    <w:p w14:paraId="199380F1">
      <w:pPr>
        <w:rPr>
          <w:rFonts w:hint="default" w:ascii="Times New Roman" w:hAnsi="Times New Roman" w:eastAsia="黑体" w:cs="Times New Roman"/>
        </w:rPr>
      </w:pPr>
      <w:r>
        <w:rPr>
          <w:rFonts w:hint="default" w:ascii="Times New Roman" w:hAnsi="Times New Roman" w:eastAsia="黑体" w:cs="Times New Roman"/>
        </w:rPr>
        <w:t>四、运营管护</w:t>
      </w:r>
    </w:p>
    <w:p w14:paraId="1DDD214A">
      <w:pPr>
        <w:rPr>
          <w:rFonts w:hint="default" w:ascii="Times New Roman" w:hAnsi="Times New Roman" w:eastAsia="仿宋_GB2312" w:cs="Times New Roman"/>
        </w:rPr>
      </w:pPr>
      <w:r>
        <w:rPr>
          <w:rFonts w:hint="default" w:ascii="Times New Roman" w:hAnsi="Times New Roman" w:eastAsia="楷体_GB2312" w:cs="Times New Roman"/>
        </w:rPr>
        <w:t>（一）压实运营管护责任。</w:t>
      </w:r>
      <w:r>
        <w:rPr>
          <w:rFonts w:hint="default" w:ascii="Times New Roman" w:hAnsi="Times New Roman" w:eastAsia="仿宋_GB2312" w:cs="Times New Roman"/>
        </w:rPr>
        <w:t>分级压实高标准农田属地运营管护责任，确立运营管护内容和标准。对于公共设施，县级政府要定期组织开展检查和维护，相关行业部门按照职责分工加强对灌溉排水、输配电等工程设施运营管护的监管和指导，确保责任落实到位。按照责权一致、责能一致原则，在乡镇履行职责事项清单中，明确高标准农田运营管护方面的履职事项。加强对运营管护人员的定期技术指导、培训服务和监督管理。</w:t>
      </w:r>
    </w:p>
    <w:p w14:paraId="7AD64CBE">
      <w:pPr>
        <w:rPr>
          <w:rFonts w:hint="default" w:ascii="Times New Roman" w:hAnsi="Times New Roman" w:eastAsia="仿宋_GB2312" w:cs="Times New Roman"/>
        </w:rPr>
      </w:pPr>
      <w:r>
        <w:rPr>
          <w:rFonts w:hint="default" w:ascii="Times New Roman" w:hAnsi="Times New Roman" w:eastAsia="楷体_GB2312" w:cs="Times New Roman"/>
        </w:rPr>
        <w:t>（二）优化运营管护模式</w:t>
      </w:r>
      <w:r>
        <w:rPr>
          <w:rFonts w:hint="default" w:ascii="Times New Roman" w:hAnsi="Times New Roman" w:eastAsia="楷体_GB2312" w:cs="Times New Roman"/>
          <w:lang w:eastAsia="zh-CN"/>
        </w:rPr>
        <w:t>。</w:t>
      </w:r>
      <w:r>
        <w:rPr>
          <w:rFonts w:hint="default" w:ascii="Times New Roman" w:hAnsi="Times New Roman" w:eastAsia="仿宋_GB2312" w:cs="Times New Roman"/>
        </w:rPr>
        <w:t>坚持结合实际探索优化高标准农田运营管护模式。对于田间地头日常使用率高的小型农田水利设施，支持高标准农田经营主体通过自主投工筹资、购买服务等方式开展日常运营管护。鼓励通过政府购买服务或委托行业机构等方式，对水闸、泵站、电力设施等技术性较强的设施设备进行专业化维护。鼓励开展工程质量保险，支持承保机构组织专业力量对设计、施工、监理等主体进行监督，防范工程质量风险，及时理赔解决工程运营管护问题。推行“建</w:t>
      </w:r>
      <w:r>
        <w:rPr>
          <w:rFonts w:hint="default" w:ascii="Times New Roman" w:hAnsi="Times New Roman" w:eastAsia="仿宋_GB2312" w:cs="Times New Roman"/>
          <w:lang w:eastAsia="zh-CN"/>
        </w:rPr>
        <w:t>运管</w:t>
      </w:r>
      <w:r>
        <w:rPr>
          <w:rFonts w:hint="default" w:ascii="Times New Roman" w:hAnsi="Times New Roman" w:eastAsia="仿宋_GB2312" w:cs="Times New Roman"/>
        </w:rPr>
        <w:t>”一体化模式，建设单位工程质保期</w:t>
      </w:r>
      <w:r>
        <w:rPr>
          <w:rFonts w:hint="default" w:ascii="Times New Roman" w:hAnsi="Times New Roman" w:eastAsia="仿宋_GB2312" w:cs="Times New Roman"/>
          <w:lang w:eastAsia="zh-CN"/>
        </w:rPr>
        <w:t>贯穿使用周期</w:t>
      </w:r>
      <w:r>
        <w:rPr>
          <w:rFonts w:hint="default" w:ascii="Times New Roman" w:hAnsi="Times New Roman" w:eastAsia="仿宋_GB2312" w:cs="Times New Roman"/>
        </w:rPr>
        <w:t>，</w:t>
      </w:r>
      <w:r>
        <w:rPr>
          <w:rFonts w:hint="eastAsia" w:eastAsia="仿宋_GB2312" w:cs="Times New Roman"/>
          <w:lang w:eastAsia="zh-CN"/>
        </w:rPr>
        <w:t>“</w:t>
      </w:r>
      <w:r>
        <w:rPr>
          <w:rFonts w:hint="default" w:ascii="Times New Roman" w:hAnsi="Times New Roman" w:eastAsia="仿宋_GB2312" w:cs="Times New Roman"/>
        </w:rPr>
        <w:t>谁施工建设、谁负责建后管护</w:t>
      </w:r>
      <w:r>
        <w:rPr>
          <w:rFonts w:hint="eastAsia" w:eastAsia="仿宋_GB2312" w:cs="Times New Roman"/>
          <w:lang w:eastAsia="zh-CN"/>
        </w:rPr>
        <w:t>”</w:t>
      </w:r>
      <w:r>
        <w:rPr>
          <w:rFonts w:hint="default" w:ascii="Times New Roman" w:hAnsi="Times New Roman" w:eastAsia="仿宋_GB2312" w:cs="Times New Roman"/>
        </w:rPr>
        <w:t>，结算工程款时应预留保证金。</w:t>
      </w:r>
    </w:p>
    <w:p w14:paraId="2FE1B6F1">
      <w:pPr>
        <w:rPr>
          <w:rFonts w:hint="default" w:ascii="Times New Roman" w:hAnsi="Times New Roman" w:eastAsia="仿宋_GB2312" w:cs="Times New Roman"/>
        </w:rPr>
      </w:pPr>
      <w:r>
        <w:rPr>
          <w:rFonts w:hint="default" w:ascii="Times New Roman" w:hAnsi="Times New Roman" w:eastAsia="楷体_GB2312" w:cs="Times New Roman"/>
        </w:rPr>
        <w:t>（三）保障运营管护资金</w:t>
      </w:r>
      <w:r>
        <w:rPr>
          <w:rFonts w:hint="default" w:ascii="Times New Roman" w:hAnsi="Times New Roman" w:eastAsia="楷体_GB2312" w:cs="Times New Roman"/>
          <w:lang w:eastAsia="zh-CN"/>
        </w:rPr>
        <w:t>。</w:t>
      </w:r>
      <w:r>
        <w:rPr>
          <w:rFonts w:hint="default" w:ascii="Times New Roman" w:hAnsi="Times New Roman" w:eastAsia="仿宋_GB2312" w:cs="Times New Roman"/>
        </w:rPr>
        <w:t>强化高标准农田建设项目运营管护经费财政保障机制，明确运营管护经费标准，确保财政投入与运营管护任务相匹配。县级政府根据实际情况统筹安排地方财政资金、农业水价综合改革资金、高标准农田项目管理费、财政结余资金等，用于灌溉渠系、喷滴灌设备、机耕路、农道桥（涵）、农田林网等高标准农田基础设施的运行和管护。发挥地方财政资金引导作用，完善鼓励社会资本积极参与高标准农田运营管护的政策措施，保障运营管护主体合理收益，多渠道筹措运营管护经费。</w:t>
      </w:r>
    </w:p>
    <w:p w14:paraId="6242269C">
      <w:pPr>
        <w:rPr>
          <w:rFonts w:hint="default" w:ascii="Times New Roman" w:hAnsi="Times New Roman" w:eastAsia="仿宋_GB2312" w:cs="Times New Roman"/>
        </w:rPr>
      </w:pPr>
      <w:bookmarkStart w:id="10" w:name="_Toc193447894"/>
      <w:bookmarkStart w:id="11" w:name="_Toc145060980"/>
      <w:r>
        <w:rPr>
          <w:rFonts w:hint="default" w:ascii="Times New Roman" w:hAnsi="Times New Roman" w:eastAsia="楷体_GB2312" w:cs="Times New Roman"/>
        </w:rPr>
        <w:t>（四）依法严格保护利用</w:t>
      </w:r>
      <w:bookmarkEnd w:id="10"/>
      <w:bookmarkEnd w:id="11"/>
      <w:r>
        <w:rPr>
          <w:rFonts w:hint="default" w:ascii="Times New Roman" w:hAnsi="Times New Roman" w:eastAsia="楷体_GB2312" w:cs="Times New Roman"/>
          <w:lang w:eastAsia="zh-CN"/>
        </w:rPr>
        <w:t>。</w:t>
      </w:r>
      <w:r>
        <w:rPr>
          <w:rFonts w:hint="default" w:ascii="Times New Roman" w:hAnsi="Times New Roman" w:eastAsia="仿宋_GB2312" w:cs="Times New Roman"/>
        </w:rPr>
        <w:t xml:space="preserve">严格保护高标准农田，任何单位和个人不得损毁、擅自占用或改变用途。经依法批准允许占用的，各地要及时落实补建，确保高标准农田数量不减少、质量不降低。对因灾损毁的高标准农田，要纳入年度改造提升建设任务，及时进行修复或补建。严禁将污水排入农田，严禁将生活垃圾、工业废弃物等倾倒、存放到农田。 </w:t>
      </w:r>
    </w:p>
    <w:p w14:paraId="5D4D3F72">
      <w:pPr>
        <w:rPr>
          <w:rFonts w:hint="default" w:ascii="Times New Roman" w:hAnsi="Times New Roman" w:eastAsia="黑体" w:cs="Times New Roman"/>
        </w:rPr>
      </w:pPr>
      <w:bookmarkStart w:id="12" w:name="_Toc193447895"/>
      <w:r>
        <w:rPr>
          <w:rFonts w:hint="default" w:ascii="Times New Roman" w:hAnsi="Times New Roman" w:eastAsia="黑体" w:cs="Times New Roman"/>
        </w:rPr>
        <w:t>五、建设资金</w:t>
      </w:r>
      <w:bookmarkEnd w:id="12"/>
    </w:p>
    <w:p w14:paraId="5186F2FA">
      <w:pPr>
        <w:rPr>
          <w:rFonts w:hint="default" w:ascii="Times New Roman" w:hAnsi="Times New Roman" w:eastAsia="仿宋_GB2312" w:cs="Times New Roman"/>
        </w:rPr>
      </w:pPr>
      <w:r>
        <w:rPr>
          <w:rFonts w:hint="default" w:ascii="Times New Roman" w:hAnsi="Times New Roman" w:eastAsia="楷体_GB2312" w:cs="Times New Roman"/>
        </w:rPr>
        <w:t>（一）资金需求</w:t>
      </w:r>
      <w:r>
        <w:rPr>
          <w:rFonts w:hint="default" w:ascii="Times New Roman" w:hAnsi="Times New Roman" w:eastAsia="楷体_GB2312" w:cs="Times New Roman"/>
          <w:lang w:eastAsia="zh-CN"/>
        </w:rPr>
        <w:t>。</w:t>
      </w:r>
      <w:r>
        <w:rPr>
          <w:rFonts w:hint="default" w:ascii="Times New Roman" w:hAnsi="Times New Roman" w:eastAsia="仿宋_GB2312" w:cs="Times New Roman"/>
        </w:rPr>
        <w:t>综合考虑农业现代化发展、物价上涨、建设难度增大等因素，高标准农田建设成本上升，资金需求将呈增长态势。各市</w:t>
      </w:r>
      <w:r>
        <w:rPr>
          <w:rFonts w:hint="eastAsia" w:eastAsia="仿宋_GB2312" w:cs="Times New Roman"/>
          <w:lang w:eastAsia="zh-CN"/>
        </w:rPr>
        <w:t>、</w:t>
      </w:r>
      <w:r>
        <w:rPr>
          <w:rFonts w:hint="default" w:ascii="Times New Roman" w:hAnsi="Times New Roman" w:eastAsia="仿宋_GB2312" w:cs="Times New Roman"/>
        </w:rPr>
        <w:t>县可因地制宜合理确定本地不同区域、不同类型高标准农田的亩均投资水平，重点支持</w:t>
      </w:r>
      <w:r>
        <w:rPr>
          <w:rFonts w:hint="default" w:ascii="Times New Roman" w:hAnsi="Times New Roman" w:eastAsia="仿宋_GB2312" w:cs="Times New Roman"/>
          <w:lang w:val="en-US" w:eastAsia="zh-CN"/>
        </w:rPr>
        <w:t>22个</w:t>
      </w:r>
      <w:r>
        <w:rPr>
          <w:rFonts w:hint="default" w:ascii="Times New Roman" w:hAnsi="Times New Roman" w:eastAsia="仿宋_GB2312" w:cs="Times New Roman"/>
        </w:rPr>
        <w:t>黑土</w:t>
      </w:r>
      <w:r>
        <w:rPr>
          <w:rFonts w:hint="default" w:ascii="Times New Roman" w:hAnsi="Times New Roman" w:eastAsia="仿宋_GB2312" w:cs="Times New Roman"/>
          <w:lang w:val="en-US" w:eastAsia="zh-CN"/>
        </w:rPr>
        <w:t>县</w:t>
      </w:r>
      <w:r>
        <w:rPr>
          <w:rFonts w:hint="eastAsia" w:eastAsia="仿宋_GB2312" w:cs="Times New Roman"/>
          <w:lang w:val="en-US" w:eastAsia="zh-CN"/>
        </w:rPr>
        <w:t>和</w:t>
      </w:r>
      <w:r>
        <w:rPr>
          <w:rFonts w:hint="default" w:ascii="Times New Roman" w:hAnsi="Times New Roman" w:eastAsia="仿宋_GB2312" w:cs="Times New Roman"/>
          <w:lang w:val="en-US" w:eastAsia="zh-CN"/>
        </w:rPr>
        <w:t>30个产粮大县</w:t>
      </w:r>
      <w:r>
        <w:rPr>
          <w:rFonts w:hint="default" w:ascii="Times New Roman" w:hAnsi="Times New Roman" w:eastAsia="仿宋_GB2312" w:cs="Times New Roman"/>
        </w:rPr>
        <w:t>等粮食产能优势区</w:t>
      </w:r>
      <w:r>
        <w:rPr>
          <w:rFonts w:hint="default" w:ascii="Times New Roman" w:hAnsi="Times New Roman" w:eastAsia="仿宋_GB2312" w:cs="Times New Roman"/>
          <w:lang w:eastAsia="zh-CN"/>
        </w:rPr>
        <w:t>，逐步提高</w:t>
      </w:r>
      <w:r>
        <w:rPr>
          <w:rFonts w:hint="default" w:ascii="Times New Roman" w:hAnsi="Times New Roman" w:eastAsia="仿宋_GB2312" w:cs="Times New Roman"/>
        </w:rPr>
        <w:t>高标准农田建设亩均投资。</w:t>
      </w:r>
    </w:p>
    <w:p w14:paraId="49B24C23">
      <w:pPr>
        <w:rPr>
          <w:rFonts w:hint="default" w:ascii="Times New Roman" w:hAnsi="Times New Roman" w:eastAsia="仿宋_GB2312" w:cs="Times New Roman"/>
        </w:rPr>
      </w:pPr>
      <w:r>
        <w:rPr>
          <w:rFonts w:hint="default" w:ascii="Times New Roman" w:hAnsi="Times New Roman" w:eastAsia="楷体_GB2312" w:cs="Times New Roman"/>
        </w:rPr>
        <w:t>（二）资金筹措</w:t>
      </w:r>
      <w:r>
        <w:rPr>
          <w:rFonts w:hint="default" w:ascii="Times New Roman" w:hAnsi="Times New Roman" w:eastAsia="楷体_GB2312" w:cs="Times New Roman"/>
          <w:lang w:eastAsia="zh-CN"/>
        </w:rPr>
        <w:t>。</w:t>
      </w:r>
      <w:r>
        <w:rPr>
          <w:rFonts w:hint="default" w:ascii="Times New Roman" w:hAnsi="Times New Roman" w:eastAsia="仿宋_GB2312" w:cs="Times New Roman"/>
        </w:rPr>
        <w:t>高标准农田建设资金以中央和地方政府投入为主，</w:t>
      </w:r>
      <w:r>
        <w:rPr>
          <w:rFonts w:hint="eastAsia" w:eastAsia="仿宋_GB2312" w:cs="Times New Roman"/>
          <w:lang w:val="en-US" w:eastAsia="zh-CN"/>
        </w:rPr>
        <w:t>各地结合实际，可自行安排</w:t>
      </w:r>
      <w:r>
        <w:rPr>
          <w:rFonts w:hint="default" w:ascii="Times New Roman" w:hAnsi="Times New Roman" w:eastAsia="仿宋_GB2312" w:cs="Times New Roman"/>
        </w:rPr>
        <w:t>地方政府债券支持符合条件的高标准农田建设。发挥政府投入引导和撬动作用，在不新增地方政府隐性债务的前提下，探索通过贷款贴息等方式有序引导金融、社会投资和新型农业经营主体等投入建设。鼓励金融机构在依法合规、风险可控的前提下，加强信贷资金支持高标准农田建设。</w:t>
      </w:r>
    </w:p>
    <w:p w14:paraId="03BC932A">
      <w:pPr>
        <w:rPr>
          <w:rFonts w:hint="default" w:ascii="Times New Roman" w:hAnsi="Times New Roman" w:eastAsia="仿宋_GB2312" w:cs="Times New Roman"/>
        </w:rPr>
      </w:pPr>
      <w:bookmarkStart w:id="13" w:name="_Toc136722541"/>
      <w:r>
        <w:rPr>
          <w:rFonts w:hint="default" w:ascii="Times New Roman" w:hAnsi="Times New Roman" w:eastAsia="楷体_GB2312" w:cs="Times New Roman"/>
        </w:rPr>
        <w:t>（三）资金监管</w:t>
      </w:r>
      <w:r>
        <w:rPr>
          <w:rFonts w:hint="default" w:ascii="Times New Roman" w:hAnsi="Times New Roman" w:eastAsia="楷体_GB2312" w:cs="Times New Roman"/>
          <w:lang w:eastAsia="zh-CN"/>
        </w:rPr>
        <w:t>。</w:t>
      </w:r>
      <w:r>
        <w:rPr>
          <w:rFonts w:hint="default" w:ascii="Times New Roman" w:hAnsi="Times New Roman" w:eastAsia="仿宋_GB2312" w:cs="Times New Roman"/>
        </w:rPr>
        <w:t>各地要根据预算管理、财政国库管理等制度规定，严格按时限分解下达高标准农田建设资金，合理调度库款，依据合同约定和项目建设进度支付，提高资金使用效率。加强资金日常监管、预警监控、专项核查，对预算下达不及时、未按项目建设进度支付等问题，及时提醒和纠正，坚决防止出现以拨代支、套取截留、挤占挪用等问题。</w:t>
      </w:r>
      <w:r>
        <w:rPr>
          <w:rFonts w:hint="default" w:ascii="Times New Roman" w:hAnsi="Times New Roman" w:eastAsia="仿宋_GB2312" w:cs="Times New Roman"/>
          <w:lang w:eastAsia="zh-CN"/>
        </w:rPr>
        <w:t>充分发挥专账管理作用</w:t>
      </w:r>
      <w:r>
        <w:rPr>
          <w:rFonts w:hint="default" w:ascii="Times New Roman" w:hAnsi="Times New Roman" w:eastAsia="仿宋_GB2312" w:cs="Times New Roman"/>
        </w:rPr>
        <w:t>，实现专账监管、专账调拨、专账清算，真正把资金用到</w:t>
      </w:r>
      <w:r>
        <w:rPr>
          <w:rFonts w:hint="default" w:ascii="Times New Roman" w:hAnsi="Times New Roman" w:eastAsia="仿宋_GB2312" w:cs="Times New Roman"/>
          <w:lang w:eastAsia="zh-CN"/>
        </w:rPr>
        <w:t>项目</w:t>
      </w:r>
      <w:r>
        <w:rPr>
          <w:rFonts w:hint="default" w:ascii="Times New Roman" w:hAnsi="Times New Roman" w:eastAsia="仿宋_GB2312" w:cs="Times New Roman"/>
        </w:rPr>
        <w:t>上。</w:t>
      </w:r>
    </w:p>
    <w:bookmarkEnd w:id="13"/>
    <w:p w14:paraId="0D612DA7">
      <w:pPr>
        <w:rPr>
          <w:rFonts w:hint="default" w:ascii="Times New Roman" w:hAnsi="Times New Roman" w:eastAsia="黑体" w:cs="Times New Roman"/>
        </w:rPr>
      </w:pPr>
      <w:bookmarkStart w:id="14" w:name="_Toc193447902"/>
      <w:r>
        <w:rPr>
          <w:rFonts w:hint="default" w:ascii="Times New Roman" w:hAnsi="Times New Roman" w:eastAsia="黑体" w:cs="Times New Roman"/>
        </w:rPr>
        <w:t>六、实施保障</w:t>
      </w:r>
      <w:bookmarkEnd w:id="14"/>
    </w:p>
    <w:p w14:paraId="5E4889ED">
      <w:pPr>
        <w:rPr>
          <w:rFonts w:hint="default" w:ascii="Times New Roman" w:hAnsi="Times New Roman" w:eastAsia="仿宋_GB2312" w:cs="Times New Roman"/>
        </w:rPr>
      </w:pPr>
      <w:bookmarkStart w:id="15" w:name="_Toc141299766"/>
      <w:bookmarkStart w:id="16" w:name="_Toc193447903"/>
      <w:r>
        <w:rPr>
          <w:rFonts w:hint="default" w:ascii="Times New Roman" w:hAnsi="Times New Roman" w:eastAsia="楷体_GB2312" w:cs="Times New Roman"/>
        </w:rPr>
        <w:t>（一）加强组织领导</w:t>
      </w:r>
      <w:r>
        <w:rPr>
          <w:rFonts w:hint="default" w:ascii="Times New Roman" w:hAnsi="Times New Roman" w:eastAsia="楷体_GB2312" w:cs="Times New Roman"/>
          <w:lang w:eastAsia="zh-CN"/>
        </w:rPr>
        <w:t>。</w:t>
      </w:r>
      <w:r>
        <w:rPr>
          <w:rFonts w:hint="default" w:ascii="Times New Roman" w:hAnsi="Times New Roman" w:eastAsia="仿宋_GB2312" w:cs="Times New Roman"/>
        </w:rPr>
        <w:t>实行省负总责、市县抓落实、群众参与的工作机制。省政府对目标任务落实、资金筹措、建设进度、工程质量、运营管护等负总责</w:t>
      </w:r>
      <w:r>
        <w:rPr>
          <w:rFonts w:hint="eastAsia" w:eastAsia="仿宋_GB2312" w:cs="Times New Roman"/>
          <w:lang w:eastAsia="zh-CN"/>
        </w:rPr>
        <w:t>；</w:t>
      </w:r>
      <w:r>
        <w:rPr>
          <w:rFonts w:hint="default" w:ascii="Times New Roman" w:hAnsi="Times New Roman" w:eastAsia="仿宋_GB2312" w:cs="Times New Roman"/>
        </w:rPr>
        <w:t>市</w:t>
      </w:r>
      <w:r>
        <w:rPr>
          <w:rFonts w:hint="default" w:ascii="Times New Roman" w:hAnsi="Times New Roman" w:eastAsia="仿宋_GB2312" w:cs="Times New Roman"/>
          <w:lang w:eastAsia="zh-CN"/>
        </w:rPr>
        <w:t>（州）</w:t>
      </w:r>
      <w:r>
        <w:rPr>
          <w:rFonts w:hint="default" w:ascii="Times New Roman" w:hAnsi="Times New Roman" w:eastAsia="仿宋_GB2312" w:cs="Times New Roman"/>
        </w:rPr>
        <w:t>政府对项目</w:t>
      </w:r>
      <w:r>
        <w:rPr>
          <w:rFonts w:hint="default" w:ascii="Times New Roman" w:hAnsi="Times New Roman" w:eastAsia="仿宋_GB2312" w:cs="Times New Roman"/>
          <w:lang w:eastAsia="zh-CN"/>
        </w:rPr>
        <w:t>招标投标、</w:t>
      </w:r>
      <w:r>
        <w:rPr>
          <w:rFonts w:hint="default" w:ascii="Times New Roman" w:hAnsi="Times New Roman" w:eastAsia="仿宋_GB2312" w:cs="Times New Roman"/>
        </w:rPr>
        <w:t>实施进度、工程质量、竣工验收、资金使用、运营管护等负主要监管责任</w:t>
      </w:r>
      <w:r>
        <w:rPr>
          <w:rFonts w:hint="eastAsia" w:eastAsia="仿宋_GB2312" w:cs="Times New Roman"/>
          <w:lang w:eastAsia="zh-CN"/>
        </w:rPr>
        <w:t>；</w:t>
      </w:r>
      <w:r>
        <w:rPr>
          <w:rFonts w:hint="default" w:ascii="Times New Roman" w:hAnsi="Times New Roman" w:eastAsia="仿宋_GB2312" w:cs="Times New Roman"/>
        </w:rPr>
        <w:t>县</w:t>
      </w:r>
      <w:r>
        <w:rPr>
          <w:rFonts w:hint="eastAsia" w:eastAsia="仿宋_GB2312" w:cs="Times New Roman"/>
          <w:lang w:eastAsia="zh-CN"/>
        </w:rPr>
        <w:t>（</w:t>
      </w:r>
      <w:r>
        <w:rPr>
          <w:rFonts w:hint="eastAsia" w:eastAsia="仿宋_GB2312" w:cs="Times New Roman"/>
          <w:lang w:val="en-US" w:eastAsia="zh-CN"/>
        </w:rPr>
        <w:t>市、区</w:t>
      </w:r>
      <w:r>
        <w:rPr>
          <w:rFonts w:hint="eastAsia" w:eastAsia="仿宋_GB2312" w:cs="Times New Roman"/>
          <w:lang w:eastAsia="zh-CN"/>
        </w:rPr>
        <w:t>）</w:t>
      </w:r>
      <w:r>
        <w:rPr>
          <w:rFonts w:hint="default" w:ascii="Times New Roman" w:hAnsi="Times New Roman" w:eastAsia="仿宋_GB2312" w:cs="Times New Roman"/>
        </w:rPr>
        <w:t>政府对</w:t>
      </w:r>
      <w:r>
        <w:rPr>
          <w:rFonts w:hint="eastAsia" w:eastAsia="仿宋_GB2312" w:cs="Times New Roman"/>
          <w:lang w:val="en-US" w:eastAsia="zh-CN"/>
        </w:rPr>
        <w:t>参建资质审核、</w:t>
      </w:r>
      <w:r>
        <w:rPr>
          <w:rFonts w:hint="default" w:ascii="Times New Roman" w:hAnsi="Times New Roman" w:eastAsia="仿宋_GB2312" w:cs="Times New Roman"/>
        </w:rPr>
        <w:t>项目实施、工程质量、资金使用、运营管护等负主体责任。</w:t>
      </w:r>
    </w:p>
    <w:p w14:paraId="719BFE98">
      <w:pPr>
        <w:rPr>
          <w:rFonts w:hint="default" w:ascii="Times New Roman" w:hAnsi="Times New Roman" w:eastAsia="仿宋_GB2312" w:cs="Times New Roman"/>
        </w:rPr>
      </w:pPr>
      <w:r>
        <w:rPr>
          <w:rFonts w:hint="default" w:ascii="Times New Roman" w:hAnsi="Times New Roman" w:eastAsia="楷体_GB2312" w:cs="Times New Roman"/>
        </w:rPr>
        <w:t>（二）做好统筹实施</w:t>
      </w:r>
      <w:r>
        <w:rPr>
          <w:rFonts w:hint="default" w:ascii="Times New Roman" w:hAnsi="Times New Roman" w:eastAsia="楷体_GB2312" w:cs="Times New Roman"/>
          <w:lang w:eastAsia="zh-CN"/>
        </w:rPr>
        <w:t>。</w:t>
      </w:r>
      <w:r>
        <w:rPr>
          <w:rFonts w:hint="default" w:ascii="Times New Roman" w:hAnsi="Times New Roman" w:eastAsia="仿宋_GB2312" w:cs="Times New Roman"/>
        </w:rPr>
        <w:t>认真落实统一规划布局、统一建设标准、统一组织实施、统一验收考核、统一上图入库要求，农业农村部门要加强统筹协调、强化跟踪评估，</w:t>
      </w:r>
      <w:r>
        <w:rPr>
          <w:rFonts w:hint="eastAsia" w:eastAsia="仿宋_GB2312" w:cs="Times New Roman"/>
          <w:lang w:eastAsia="zh-CN"/>
        </w:rPr>
        <w:t>各</w:t>
      </w:r>
      <w:r>
        <w:rPr>
          <w:rFonts w:hint="default" w:ascii="Times New Roman" w:hAnsi="Times New Roman" w:eastAsia="仿宋_GB2312" w:cs="Times New Roman"/>
        </w:rPr>
        <w:t>相关部门</w:t>
      </w:r>
      <w:r>
        <w:rPr>
          <w:rFonts w:hint="eastAsia" w:eastAsia="仿宋_GB2312" w:cs="Times New Roman"/>
          <w:lang w:eastAsia="zh-CN"/>
        </w:rPr>
        <w:t>要</w:t>
      </w:r>
      <w:r>
        <w:rPr>
          <w:rFonts w:hint="default" w:ascii="Times New Roman" w:hAnsi="Times New Roman" w:eastAsia="仿宋_GB2312" w:cs="Times New Roman"/>
        </w:rPr>
        <w:t>按照职责分工密切配合，做好资金投入、永久基本农田划定和调整、新增耕地核定、水资源利用和管理、金融支持、信息共享等工作。</w:t>
      </w:r>
    </w:p>
    <w:p w14:paraId="0B26C695">
      <w:pPr>
        <w:rPr>
          <w:rFonts w:hint="default" w:ascii="Times New Roman" w:hAnsi="Times New Roman" w:eastAsia="仿宋_GB2312" w:cs="Times New Roman"/>
        </w:rPr>
      </w:pPr>
      <w:r>
        <w:rPr>
          <w:rFonts w:hint="default" w:ascii="Times New Roman" w:hAnsi="Times New Roman" w:eastAsia="楷体_GB2312" w:cs="Times New Roman"/>
        </w:rPr>
        <w:t>（三）加强行业管理</w:t>
      </w:r>
      <w:r>
        <w:rPr>
          <w:rFonts w:hint="default" w:ascii="Times New Roman" w:hAnsi="Times New Roman" w:eastAsia="楷体_GB2312" w:cs="Times New Roman"/>
          <w:lang w:eastAsia="zh-CN"/>
        </w:rPr>
        <w:t>。</w:t>
      </w:r>
      <w:r>
        <w:rPr>
          <w:rFonts w:hint="default" w:ascii="Times New Roman" w:hAnsi="Times New Roman" w:eastAsia="仿宋_GB2312" w:cs="Times New Roman"/>
        </w:rPr>
        <w:t>加强农田建设行业管理服务，引导从业主体依法成立行业协会等服务和自律组织。严把高标准农田建设从业机构资质审查关，杜绝无资质或资质不符合要求的从业机构承接相关业务。开展高标准农田建设从业机构信用评价，加大违规失信行为惩戒力度。</w:t>
      </w:r>
    </w:p>
    <w:p w14:paraId="668C9A4F">
      <w:pPr>
        <w:rPr>
          <w:rFonts w:hint="default" w:ascii="Times New Roman" w:hAnsi="Times New Roman" w:eastAsia="仿宋_GB2312" w:cs="Times New Roman"/>
        </w:rPr>
      </w:pPr>
      <w:r>
        <w:rPr>
          <w:rFonts w:hint="default" w:ascii="Times New Roman" w:hAnsi="Times New Roman" w:eastAsia="楷体_GB2312" w:cs="Times New Roman"/>
        </w:rPr>
        <w:t>（四）鼓励多方参与</w:t>
      </w:r>
      <w:r>
        <w:rPr>
          <w:rFonts w:hint="default" w:ascii="Times New Roman" w:hAnsi="Times New Roman" w:eastAsia="楷体_GB2312" w:cs="Times New Roman"/>
          <w:lang w:eastAsia="zh-CN"/>
        </w:rPr>
        <w:t>。</w:t>
      </w:r>
      <w:r>
        <w:rPr>
          <w:rFonts w:hint="default" w:ascii="Times New Roman" w:hAnsi="Times New Roman" w:eastAsia="仿宋_GB2312" w:cs="Times New Roman"/>
        </w:rPr>
        <w:t>积极引导农村集体经济组织、新型农业经营主体、农民群众等各方力量参与高标准农田建设和运营管护工作。在项目选址、设计</w:t>
      </w:r>
      <w:r>
        <w:rPr>
          <w:rFonts w:hint="default" w:ascii="Times New Roman" w:hAnsi="Times New Roman" w:eastAsia="仿宋_GB2312" w:cs="Times New Roman"/>
          <w:lang w:eastAsia="zh-CN"/>
        </w:rPr>
        <w:t>、</w:t>
      </w:r>
      <w:r>
        <w:rPr>
          <w:rFonts w:hint="default" w:ascii="Times New Roman" w:hAnsi="Times New Roman" w:eastAsia="仿宋_GB2312" w:cs="Times New Roman"/>
        </w:rPr>
        <w:t>日常施工、隐蔽工程验收、监理履职</w:t>
      </w:r>
      <w:r>
        <w:rPr>
          <w:rFonts w:hint="default" w:ascii="Times New Roman" w:hAnsi="Times New Roman" w:eastAsia="仿宋_GB2312" w:cs="Times New Roman"/>
          <w:lang w:eastAsia="zh-CN"/>
        </w:rPr>
        <w:t>尽</w:t>
      </w:r>
      <w:r>
        <w:rPr>
          <w:rFonts w:hint="default" w:ascii="Times New Roman" w:hAnsi="Times New Roman" w:eastAsia="仿宋_GB2312" w:cs="Times New Roman"/>
        </w:rPr>
        <w:t>责</w:t>
      </w:r>
      <w:r>
        <w:rPr>
          <w:rFonts w:hint="default" w:ascii="Times New Roman" w:hAnsi="Times New Roman" w:eastAsia="仿宋_GB2312" w:cs="Times New Roman"/>
          <w:lang w:eastAsia="zh-CN"/>
        </w:rPr>
        <w:t>等</w:t>
      </w:r>
      <w:r>
        <w:rPr>
          <w:rFonts w:hint="eastAsia" w:eastAsia="仿宋_GB2312" w:cs="Times New Roman"/>
          <w:lang w:val="en-US" w:eastAsia="zh-CN"/>
        </w:rPr>
        <w:t>方面</w:t>
      </w:r>
      <w:r>
        <w:rPr>
          <w:rFonts w:hint="default" w:ascii="Times New Roman" w:hAnsi="Times New Roman" w:eastAsia="仿宋_GB2312" w:cs="Times New Roman"/>
          <w:lang w:eastAsia="zh-CN"/>
        </w:rPr>
        <w:t>进行监督，</w:t>
      </w:r>
      <w:r>
        <w:rPr>
          <w:rFonts w:hint="default" w:ascii="Times New Roman" w:hAnsi="Times New Roman" w:eastAsia="仿宋_GB2312" w:cs="Times New Roman"/>
        </w:rPr>
        <w:t>形成共同参与、共同监督的良好氛围。</w:t>
      </w:r>
      <w:r>
        <w:rPr>
          <w:rFonts w:hint="eastAsia" w:eastAsia="仿宋_GB2312" w:cs="Times New Roman"/>
          <w:lang w:val="en-US" w:eastAsia="zh-CN"/>
        </w:rPr>
        <w:t>鼓励央国企直接承建项目，将利润反哺当地，形成高标准农田建设—农业生产—农产品加工及销售全链条闭环发展模式，以项目带动产业发展。</w:t>
      </w:r>
    </w:p>
    <w:p w14:paraId="588091E9">
      <w:pPr>
        <w:rPr>
          <w:rFonts w:hint="default" w:ascii="Times New Roman" w:hAnsi="Times New Roman" w:eastAsia="仿宋_GB2312" w:cs="Times New Roman"/>
        </w:rPr>
      </w:pPr>
      <w:r>
        <w:rPr>
          <w:rFonts w:hint="default" w:ascii="Times New Roman" w:hAnsi="Times New Roman" w:eastAsia="楷体_GB2312" w:cs="Times New Roman"/>
        </w:rPr>
        <w:t>（五）强化跟踪评价</w:t>
      </w:r>
      <w:r>
        <w:rPr>
          <w:rFonts w:hint="default" w:ascii="Times New Roman" w:hAnsi="Times New Roman" w:eastAsia="楷体_GB2312" w:cs="Times New Roman"/>
          <w:lang w:eastAsia="zh-CN"/>
        </w:rPr>
        <w:t>。</w:t>
      </w:r>
      <w:r>
        <w:rPr>
          <w:rFonts w:hint="default" w:ascii="Times New Roman" w:hAnsi="Times New Roman" w:eastAsia="仿宋_GB2312" w:cs="Times New Roman"/>
        </w:rPr>
        <w:t>健全定期调度、分析研判、通报约谈、奖优罚劣的任务落实机制，加强项目日常监管和跟踪指导，强化质量管理，提升建设成效。完善高标准农田建设工程全周期责任倒查和终身追责机制，对履职不力、监管不严、失职渎职的，依法追究有关人员责任，确保各项监管措施得以切实执行。</w:t>
      </w:r>
    </w:p>
    <w:p w14:paraId="5DDD84B7">
      <w:pPr>
        <w:rPr>
          <w:rFonts w:hint="default" w:ascii="Times New Roman" w:hAnsi="Times New Roman" w:eastAsia="仿宋_GB2312" w:cs="Times New Roman"/>
        </w:rPr>
      </w:pPr>
      <w:r>
        <w:rPr>
          <w:rFonts w:hint="default" w:ascii="Times New Roman" w:hAnsi="Times New Roman" w:eastAsia="楷体_GB2312" w:cs="Times New Roman"/>
        </w:rPr>
        <w:t>（六）防范廉洁风险</w:t>
      </w:r>
      <w:r>
        <w:rPr>
          <w:rFonts w:hint="default" w:ascii="Times New Roman" w:hAnsi="Times New Roman" w:eastAsia="楷体_GB2312" w:cs="Times New Roman"/>
          <w:lang w:eastAsia="zh-CN"/>
        </w:rPr>
        <w:t>。</w:t>
      </w:r>
      <w:r>
        <w:rPr>
          <w:rFonts w:hint="default" w:ascii="Times New Roman" w:hAnsi="Times New Roman" w:eastAsia="仿宋_GB2312" w:cs="Times New Roman"/>
        </w:rPr>
        <w:t>全面梳理高标准农田建设廉洁风险点，紧盯高标准农田建设项目资金管理、工程建设招标、工程质量管理、政策落实、项目管护等重点领域和关键环节，形成防控措施，最大限度从源头降低廉洁风险。坚决纠治高标准农田建设中的腐败和作风问题，对贪污侵占、虚报冒领、弄虚作假等行为严肃查处。</w:t>
      </w:r>
      <w:bookmarkEnd w:id="15"/>
      <w:bookmarkEnd w:id="16"/>
      <w:r>
        <w:rPr>
          <w:rFonts w:hint="default" w:ascii="Times New Roman" w:hAnsi="Times New Roman" w:eastAsia="仿宋_GB2312" w:cs="Times New Roman"/>
        </w:rPr>
        <w:t>严肃查处偷工减料、</w:t>
      </w:r>
      <w:r>
        <w:rPr>
          <w:rFonts w:hint="default" w:ascii="Times New Roman" w:hAnsi="Times New Roman" w:eastAsia="仿宋_GB2312" w:cs="Times New Roman"/>
          <w:lang w:val="en-US" w:eastAsia="zh-CN"/>
        </w:rPr>
        <w:t>以次充好、</w:t>
      </w:r>
      <w:r>
        <w:rPr>
          <w:rFonts w:hint="default" w:ascii="Times New Roman" w:hAnsi="Times New Roman" w:eastAsia="仿宋_GB2312" w:cs="Times New Roman"/>
        </w:rPr>
        <w:t>工程造假等质量问题以及招标投标中的违法违规行为，确保项目建设质量。</w:t>
      </w:r>
    </w:p>
    <w:p w14:paraId="3B2B35BC">
      <w:pPr>
        <w:rPr>
          <w:rFonts w:hint="default" w:ascii="Times New Roman" w:hAnsi="Times New Roman" w:eastAsia="仿宋_GB2312" w:cs="Times New Roman"/>
        </w:rPr>
      </w:pPr>
    </w:p>
    <w:p w14:paraId="3247910F">
      <w:pPr>
        <w:rPr>
          <w:rFonts w:hint="default" w:ascii="Times New Roman" w:hAnsi="Times New Roman" w:eastAsia="仿宋_GB2312" w:cs="Times New Roman"/>
        </w:rPr>
      </w:pPr>
    </w:p>
    <w:p w14:paraId="3C6BB0EE">
      <w:pPr>
        <w:rPr>
          <w:rFonts w:hint="default" w:ascii="Times New Roman" w:hAnsi="Times New Roman" w:eastAsia="仿宋_GB2312" w:cs="Times New Roman"/>
        </w:rPr>
      </w:pPr>
    </w:p>
    <w:p w14:paraId="5244314F">
      <w:pPr>
        <w:rPr>
          <w:rFonts w:hint="default" w:ascii="Times New Roman" w:hAnsi="Times New Roman" w:eastAsia="仿宋_GB2312" w:cs="Times New Roman"/>
        </w:rPr>
      </w:pPr>
    </w:p>
    <w:p w14:paraId="05146705">
      <w:pPr>
        <w:rPr>
          <w:rFonts w:hint="default" w:ascii="Times New Roman" w:hAnsi="Times New Roman" w:eastAsia="仿宋_GB2312" w:cs="Times New Roman"/>
        </w:rPr>
      </w:pPr>
    </w:p>
    <w:p w14:paraId="72F09A3C">
      <w:pPr>
        <w:rPr>
          <w:rFonts w:hint="default" w:ascii="Times New Roman" w:hAnsi="Times New Roman" w:eastAsia="仿宋_GB2312" w:cs="Times New Roman"/>
        </w:rPr>
      </w:pPr>
    </w:p>
    <w:p w14:paraId="41259F07">
      <w:pPr>
        <w:rPr>
          <w:rFonts w:hint="default" w:ascii="Times New Roman" w:hAnsi="Times New Roman" w:eastAsia="仿宋_GB2312" w:cs="Times New Roman"/>
        </w:rPr>
      </w:pPr>
    </w:p>
    <w:p w14:paraId="25D8B3F1">
      <w:pPr>
        <w:rPr>
          <w:rFonts w:hint="default" w:ascii="Times New Roman" w:hAnsi="Times New Roman" w:eastAsia="仿宋_GB2312" w:cs="Times New Roman"/>
        </w:rPr>
      </w:pPr>
    </w:p>
    <w:p w14:paraId="534E23FF">
      <w:pPr>
        <w:rPr>
          <w:rFonts w:hint="default" w:ascii="Times New Roman" w:hAnsi="Times New Roman" w:eastAsia="仿宋_GB2312" w:cs="Times New Roman"/>
        </w:rPr>
      </w:pPr>
    </w:p>
    <w:p w14:paraId="005CB0D3">
      <w:pPr>
        <w:rPr>
          <w:rFonts w:hint="default" w:ascii="Times New Roman" w:hAnsi="Times New Roman" w:eastAsia="仿宋_GB2312" w:cs="Times New Roman"/>
        </w:rPr>
      </w:pPr>
    </w:p>
    <w:p w14:paraId="51E7BEEA">
      <w:pPr>
        <w:rPr>
          <w:rFonts w:hint="default" w:ascii="Times New Roman" w:hAnsi="Times New Roman" w:eastAsia="仿宋_GB2312" w:cs="Times New Roman"/>
        </w:rPr>
      </w:pPr>
      <w:r>
        <w:rPr>
          <w:rFonts w:hint="default" w:ascii="Times New Roman" w:hAnsi="Times New Roman" w:eastAsia="仿宋_GB2312" w:cs="Times New Roman"/>
        </w:rPr>
        <w:br w:type="page"/>
      </w:r>
    </w:p>
    <w:p w14:paraId="69DAFC88">
      <w:pPr>
        <w:rPr>
          <w:rFonts w:hint="default" w:ascii="Times New Roman" w:hAnsi="Times New Roman" w:eastAsia="仿宋_GB2312" w:cs="Times New Roman"/>
        </w:rPr>
      </w:pPr>
    </w:p>
    <w:p w14:paraId="53ED9066">
      <w:pPr>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p>
    <w:p w14:paraId="71AA8D5B">
      <w:pPr>
        <w:rPr>
          <w:rFonts w:hint="default" w:ascii="Times New Roman" w:hAnsi="Times New Roman" w:eastAsia="仿宋_GB2312" w:cs="Times New Roman"/>
        </w:rPr>
      </w:pPr>
    </w:p>
    <w:p w14:paraId="54A94097">
      <w:pPr>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各市（州）高标准农田建设任务</w:t>
      </w:r>
    </w:p>
    <w:p w14:paraId="585C367E">
      <w:pPr>
        <w:ind w:firstLine="5760" w:firstLineChars="1800"/>
        <w:rPr>
          <w:rFonts w:hint="default" w:ascii="Times New Roman" w:hAnsi="Times New Roman" w:eastAsia="仿宋_GB2312" w:cs="Times New Roman"/>
        </w:rPr>
      </w:pPr>
      <w:r>
        <w:rPr>
          <w:rFonts w:hint="default" w:ascii="Times New Roman" w:hAnsi="Times New Roman" w:eastAsia="仿宋_GB2312" w:cs="Times New Roman"/>
        </w:rPr>
        <w:t>（单位：万亩）</w:t>
      </w:r>
    </w:p>
    <w:tbl>
      <w:tblPr>
        <w:tblStyle w:val="8"/>
        <w:tblW w:w="52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36"/>
        <w:gridCol w:w="3355"/>
        <w:gridCol w:w="3481"/>
      </w:tblGrid>
      <w:tr w14:paraId="18F6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058" w:type="pct"/>
            <w:vAlign w:val="center"/>
          </w:tcPr>
          <w:p w14:paraId="4D56520E">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行政区</w:t>
            </w:r>
          </w:p>
        </w:tc>
        <w:tc>
          <w:tcPr>
            <w:tcW w:w="1934" w:type="pct"/>
            <w:vAlign w:val="center"/>
          </w:tcPr>
          <w:p w14:paraId="2475B6EC">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到2028年累计</w:t>
            </w:r>
          </w:p>
          <w:p w14:paraId="106C947D">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建成面积</w:t>
            </w:r>
          </w:p>
        </w:tc>
        <w:tc>
          <w:tcPr>
            <w:tcW w:w="2006" w:type="pct"/>
            <w:vAlign w:val="center"/>
          </w:tcPr>
          <w:p w14:paraId="18BD5220">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到2028年累计</w:t>
            </w:r>
          </w:p>
          <w:p w14:paraId="44931AF2">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改造提升面积</w:t>
            </w:r>
          </w:p>
        </w:tc>
      </w:tr>
      <w:tr w14:paraId="0E19B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58" w:type="pct"/>
            <w:vAlign w:val="center"/>
          </w:tcPr>
          <w:p w14:paraId="4673460F">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吉林省</w:t>
            </w:r>
          </w:p>
        </w:tc>
        <w:tc>
          <w:tcPr>
            <w:tcW w:w="1934" w:type="pct"/>
            <w:vAlign w:val="center"/>
          </w:tcPr>
          <w:p w14:paraId="48AE5CB9">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7963</w:t>
            </w:r>
          </w:p>
        </w:tc>
        <w:tc>
          <w:tcPr>
            <w:tcW w:w="2006" w:type="pct"/>
            <w:vAlign w:val="center"/>
          </w:tcPr>
          <w:p w14:paraId="6D1C3703">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1515</w:t>
            </w:r>
          </w:p>
        </w:tc>
      </w:tr>
      <w:tr w14:paraId="7F55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8" w:type="pct"/>
            <w:vAlign w:val="center"/>
          </w:tcPr>
          <w:p w14:paraId="653E48C1">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长春市</w:t>
            </w:r>
          </w:p>
        </w:tc>
        <w:tc>
          <w:tcPr>
            <w:tcW w:w="1934" w:type="pct"/>
            <w:vAlign w:val="center"/>
          </w:tcPr>
          <w:p w14:paraId="555FF4B8">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2016</w:t>
            </w:r>
          </w:p>
        </w:tc>
        <w:tc>
          <w:tcPr>
            <w:tcW w:w="2006" w:type="pct"/>
            <w:vAlign w:val="center"/>
          </w:tcPr>
          <w:p w14:paraId="2ACCC48F">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380</w:t>
            </w:r>
          </w:p>
        </w:tc>
      </w:tr>
      <w:tr w14:paraId="43D7B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8" w:type="pct"/>
            <w:vAlign w:val="center"/>
          </w:tcPr>
          <w:p w14:paraId="5198F111">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吉林市</w:t>
            </w:r>
          </w:p>
        </w:tc>
        <w:tc>
          <w:tcPr>
            <w:tcW w:w="1934" w:type="pct"/>
            <w:vAlign w:val="center"/>
          </w:tcPr>
          <w:p w14:paraId="6CB450EA">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976</w:t>
            </w:r>
          </w:p>
        </w:tc>
        <w:tc>
          <w:tcPr>
            <w:tcW w:w="2006" w:type="pct"/>
            <w:vAlign w:val="center"/>
          </w:tcPr>
          <w:p w14:paraId="2B63F4FA">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121</w:t>
            </w:r>
          </w:p>
        </w:tc>
      </w:tr>
      <w:tr w14:paraId="6466C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58" w:type="pct"/>
            <w:vAlign w:val="center"/>
          </w:tcPr>
          <w:p w14:paraId="35C666E5">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四平市</w:t>
            </w:r>
          </w:p>
        </w:tc>
        <w:tc>
          <w:tcPr>
            <w:tcW w:w="1934" w:type="pct"/>
            <w:vAlign w:val="center"/>
          </w:tcPr>
          <w:p w14:paraId="195AFA00">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823</w:t>
            </w:r>
          </w:p>
        </w:tc>
        <w:tc>
          <w:tcPr>
            <w:tcW w:w="2006" w:type="pct"/>
            <w:vAlign w:val="center"/>
          </w:tcPr>
          <w:p w14:paraId="3CCB04E8">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258</w:t>
            </w:r>
          </w:p>
        </w:tc>
      </w:tr>
      <w:tr w14:paraId="4B56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8" w:type="pct"/>
            <w:vAlign w:val="center"/>
          </w:tcPr>
          <w:p w14:paraId="74350AEA">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辽源市</w:t>
            </w:r>
          </w:p>
        </w:tc>
        <w:tc>
          <w:tcPr>
            <w:tcW w:w="1934" w:type="pct"/>
            <w:vAlign w:val="center"/>
          </w:tcPr>
          <w:p w14:paraId="4D7D248C">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359</w:t>
            </w:r>
          </w:p>
        </w:tc>
        <w:tc>
          <w:tcPr>
            <w:tcW w:w="2006" w:type="pct"/>
            <w:vAlign w:val="center"/>
          </w:tcPr>
          <w:p w14:paraId="54FD658C">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133</w:t>
            </w:r>
          </w:p>
        </w:tc>
      </w:tr>
      <w:tr w14:paraId="77BAD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58" w:type="pct"/>
            <w:vAlign w:val="center"/>
          </w:tcPr>
          <w:p w14:paraId="401CB596">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通化市</w:t>
            </w:r>
          </w:p>
        </w:tc>
        <w:tc>
          <w:tcPr>
            <w:tcW w:w="1934" w:type="pct"/>
            <w:vAlign w:val="center"/>
          </w:tcPr>
          <w:p w14:paraId="2252B937">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350</w:t>
            </w:r>
          </w:p>
        </w:tc>
        <w:tc>
          <w:tcPr>
            <w:tcW w:w="2006" w:type="pct"/>
            <w:vAlign w:val="center"/>
          </w:tcPr>
          <w:p w14:paraId="5BB589EC">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89</w:t>
            </w:r>
          </w:p>
        </w:tc>
      </w:tr>
      <w:tr w14:paraId="578F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8" w:type="pct"/>
            <w:vAlign w:val="center"/>
          </w:tcPr>
          <w:p w14:paraId="015C1D8D">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白山市</w:t>
            </w:r>
          </w:p>
        </w:tc>
        <w:tc>
          <w:tcPr>
            <w:tcW w:w="1934" w:type="pct"/>
            <w:vAlign w:val="center"/>
          </w:tcPr>
          <w:p w14:paraId="3C757475">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106</w:t>
            </w:r>
          </w:p>
        </w:tc>
        <w:tc>
          <w:tcPr>
            <w:tcW w:w="2006" w:type="pct"/>
            <w:vAlign w:val="center"/>
          </w:tcPr>
          <w:p w14:paraId="60C60B36">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16</w:t>
            </w:r>
          </w:p>
        </w:tc>
      </w:tr>
      <w:tr w14:paraId="430D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8" w:type="pct"/>
            <w:vAlign w:val="center"/>
          </w:tcPr>
          <w:p w14:paraId="5A1E0CE1">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松原市</w:t>
            </w:r>
          </w:p>
        </w:tc>
        <w:tc>
          <w:tcPr>
            <w:tcW w:w="1934" w:type="pct"/>
            <w:vAlign w:val="center"/>
          </w:tcPr>
          <w:p w14:paraId="0CFAB4AF">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1390</w:t>
            </w:r>
          </w:p>
        </w:tc>
        <w:tc>
          <w:tcPr>
            <w:tcW w:w="2006" w:type="pct"/>
            <w:vAlign w:val="center"/>
          </w:tcPr>
          <w:p w14:paraId="133B91F1">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181</w:t>
            </w:r>
          </w:p>
        </w:tc>
      </w:tr>
      <w:tr w14:paraId="33CA9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58" w:type="pct"/>
            <w:vAlign w:val="center"/>
          </w:tcPr>
          <w:p w14:paraId="7771ACDA">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白城市</w:t>
            </w:r>
          </w:p>
        </w:tc>
        <w:tc>
          <w:tcPr>
            <w:tcW w:w="1934" w:type="pct"/>
            <w:vAlign w:val="center"/>
          </w:tcPr>
          <w:p w14:paraId="48EABB19">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1289</w:t>
            </w:r>
          </w:p>
        </w:tc>
        <w:tc>
          <w:tcPr>
            <w:tcW w:w="2006" w:type="pct"/>
            <w:vAlign w:val="center"/>
          </w:tcPr>
          <w:p w14:paraId="11E950E9">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174</w:t>
            </w:r>
          </w:p>
        </w:tc>
      </w:tr>
      <w:tr w14:paraId="7A2A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8" w:type="pct"/>
            <w:vAlign w:val="center"/>
          </w:tcPr>
          <w:p w14:paraId="07C2F617">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延边州</w:t>
            </w:r>
          </w:p>
        </w:tc>
        <w:tc>
          <w:tcPr>
            <w:tcW w:w="1934" w:type="pct"/>
            <w:vAlign w:val="center"/>
          </w:tcPr>
          <w:p w14:paraId="0FBAB798">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507</w:t>
            </w:r>
          </w:p>
        </w:tc>
        <w:tc>
          <w:tcPr>
            <w:tcW w:w="2006" w:type="pct"/>
            <w:vAlign w:val="center"/>
          </w:tcPr>
          <w:p w14:paraId="54823090">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119</w:t>
            </w:r>
          </w:p>
        </w:tc>
      </w:tr>
      <w:tr w14:paraId="3C71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8" w:type="pct"/>
            <w:vAlign w:val="center"/>
          </w:tcPr>
          <w:p w14:paraId="536DEFAD">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梅河口市</w:t>
            </w:r>
          </w:p>
        </w:tc>
        <w:tc>
          <w:tcPr>
            <w:tcW w:w="1934" w:type="pct"/>
            <w:vAlign w:val="center"/>
          </w:tcPr>
          <w:p w14:paraId="48951DB7">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147</w:t>
            </w:r>
          </w:p>
        </w:tc>
        <w:tc>
          <w:tcPr>
            <w:tcW w:w="2006" w:type="pct"/>
            <w:vAlign w:val="center"/>
          </w:tcPr>
          <w:p w14:paraId="0E3AAE94">
            <w:pPr>
              <w:ind w:left="0" w:leftChars="0" w:firstLine="0" w:firstLineChars="0"/>
              <w:jc w:val="center"/>
              <w:rPr>
                <w:rFonts w:hint="default" w:ascii="Times New Roman" w:hAnsi="Times New Roman" w:eastAsia="仿宋_GB2312" w:cs="Times New Roman"/>
                <w:lang w:val="en-US" w:eastAsia="zh-CN"/>
              </w:rPr>
            </w:pPr>
            <w:r>
              <w:rPr>
                <w:rFonts w:hint="eastAsia" w:eastAsia="仿宋_GB2312" w:cs="Times New Roman"/>
                <w:lang w:val="en-US" w:eastAsia="zh-CN"/>
              </w:rPr>
              <w:t>44</w:t>
            </w:r>
          </w:p>
        </w:tc>
      </w:tr>
    </w:tbl>
    <w:p w14:paraId="023977F6">
      <w:pPr>
        <w:ind w:left="0" w:leftChars="0"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注：已建成高标准农田面积统计基数为在耕地范围内建成面积。</w:t>
      </w:r>
    </w:p>
    <w:p w14:paraId="48867A84">
      <w:pPr>
        <w:rPr>
          <w:rFonts w:hint="default" w:ascii="Times New Roman" w:hAnsi="Times New Roman" w:eastAsia="仿宋_GB2312" w:cs="Times New Roman"/>
        </w:rPr>
      </w:pPr>
      <w:r>
        <w:rPr>
          <w:rFonts w:hint="default" w:ascii="Times New Roman" w:hAnsi="Times New Roman" w:eastAsia="仿宋_GB2312" w:cs="Times New Roman"/>
        </w:rPr>
        <w:br w:type="page"/>
      </w:r>
    </w:p>
    <w:p w14:paraId="502C7910">
      <w:pPr>
        <w:rPr>
          <w:rFonts w:hint="default" w:ascii="Times New Roman" w:hAnsi="Times New Roman" w:eastAsia="仿宋_GB2312" w:cs="Times New Roma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40BA4184">
      <w:pPr>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附件2</w:t>
      </w:r>
    </w:p>
    <w:p w14:paraId="179DDE03">
      <w:pPr>
        <w:ind w:left="0" w:leftChars="0" w:firstLine="0" w:firstLineChars="0"/>
        <w:jc w:val="center"/>
        <w:rPr>
          <w:rFonts w:hint="default" w:ascii="Times New Roman" w:hAnsi="Times New Roman" w:eastAsia="仿宋_GB2312" w:cs="Times New Roman"/>
        </w:rPr>
      </w:pPr>
    </w:p>
    <w:p w14:paraId="4BD4108D">
      <w:pPr>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吉林省高标准农田建设分区表</w:t>
      </w:r>
    </w:p>
    <w:tbl>
      <w:tblPr>
        <w:tblStyle w:val="9"/>
        <w:tblW w:w="0" w:type="auto"/>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176"/>
        <w:gridCol w:w="1644"/>
        <w:gridCol w:w="541"/>
        <w:gridCol w:w="2475"/>
        <w:gridCol w:w="2494"/>
        <w:gridCol w:w="1031"/>
        <w:gridCol w:w="1557"/>
        <w:gridCol w:w="18"/>
      </w:tblGrid>
      <w:tr w14:paraId="407C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Pr>
        <w:tc>
          <w:tcPr>
            <w:tcW w:w="3996" w:type="dxa"/>
            <w:gridSpan w:val="3"/>
            <w:vAlign w:val="center"/>
          </w:tcPr>
          <w:p w14:paraId="378A33B8">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区域</w:t>
            </w:r>
          </w:p>
        </w:tc>
        <w:tc>
          <w:tcPr>
            <w:tcW w:w="6541" w:type="dxa"/>
            <w:gridSpan w:val="4"/>
            <w:vAlign w:val="center"/>
          </w:tcPr>
          <w:p w14:paraId="55DB71AB">
            <w:pPr>
              <w:jc w:val="center"/>
              <w:rPr>
                <w:rFonts w:hint="default" w:ascii="Times New Roman" w:hAnsi="Times New Roman" w:eastAsia="仿宋_GB2312" w:cs="Times New Roman"/>
              </w:rPr>
            </w:pPr>
            <w:r>
              <w:rPr>
                <w:rFonts w:hint="default" w:ascii="Times New Roman" w:hAnsi="Times New Roman" w:eastAsia="仿宋_GB2312" w:cs="Times New Roman"/>
              </w:rPr>
              <w:t>范围</w:t>
            </w:r>
          </w:p>
        </w:tc>
        <w:tc>
          <w:tcPr>
            <w:tcW w:w="1557" w:type="dxa"/>
            <w:vAlign w:val="center"/>
          </w:tcPr>
          <w:p w14:paraId="3794B9D0">
            <w:pPr>
              <w:ind w:left="0" w:leftChars="0" w:firstLine="320" w:firstLineChars="100"/>
              <w:jc w:val="both"/>
              <w:rPr>
                <w:rFonts w:hint="default" w:ascii="Times New Roman" w:hAnsi="Times New Roman" w:eastAsia="仿宋_GB2312" w:cs="Times New Roman"/>
              </w:rPr>
            </w:pPr>
            <w:r>
              <w:rPr>
                <w:rFonts w:hint="default" w:ascii="Times New Roman" w:hAnsi="Times New Roman" w:eastAsia="仿宋_GB2312" w:cs="Times New Roman"/>
              </w:rPr>
              <w:t>亚区</w:t>
            </w:r>
          </w:p>
        </w:tc>
      </w:tr>
      <w:tr w14:paraId="18F0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trPr>
        <w:tc>
          <w:tcPr>
            <w:tcW w:w="3996" w:type="dxa"/>
            <w:gridSpan w:val="3"/>
            <w:vAlign w:val="center"/>
          </w:tcPr>
          <w:p w14:paraId="6B8C5CB0">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长白山林农区</w:t>
            </w:r>
          </w:p>
        </w:tc>
        <w:tc>
          <w:tcPr>
            <w:tcW w:w="6541" w:type="dxa"/>
            <w:gridSpan w:val="4"/>
            <w:vAlign w:val="center"/>
          </w:tcPr>
          <w:p w14:paraId="7AF3CD7D">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延边朝鲜族自治州，白山市，通化市的东昌区、二道江区、集安市、通化县</w:t>
            </w:r>
          </w:p>
        </w:tc>
        <w:tc>
          <w:tcPr>
            <w:tcW w:w="1557" w:type="dxa"/>
            <w:vMerge w:val="restart"/>
            <w:vAlign w:val="center"/>
          </w:tcPr>
          <w:p w14:paraId="00092108">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丘陵漫岗亚区</w:t>
            </w:r>
          </w:p>
        </w:tc>
      </w:tr>
      <w:tr w14:paraId="7999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322" w:hRule="atLeast"/>
        </w:trPr>
        <w:tc>
          <w:tcPr>
            <w:tcW w:w="3996" w:type="dxa"/>
            <w:gridSpan w:val="3"/>
            <w:vAlign w:val="center"/>
          </w:tcPr>
          <w:p w14:paraId="55EA259E">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吉东低山丘陵农区</w:t>
            </w:r>
          </w:p>
        </w:tc>
        <w:tc>
          <w:tcPr>
            <w:tcW w:w="6541" w:type="dxa"/>
            <w:gridSpan w:val="4"/>
            <w:vAlign w:val="center"/>
          </w:tcPr>
          <w:p w14:paraId="7011B177">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吉林市，辽源市，梅河口市，通化市的柳河县、辉南县，四平市的铁西区、铁东区、伊通县，长春市的双阳区</w:t>
            </w:r>
          </w:p>
        </w:tc>
        <w:tc>
          <w:tcPr>
            <w:tcW w:w="1557" w:type="dxa"/>
            <w:vMerge w:val="continue"/>
            <w:vAlign w:val="center"/>
          </w:tcPr>
          <w:p w14:paraId="7A0D7CC0">
            <w:pPr>
              <w:jc w:val="center"/>
              <w:rPr>
                <w:rFonts w:hint="default" w:ascii="Times New Roman" w:hAnsi="Times New Roman" w:eastAsia="仿宋_GB2312" w:cs="Times New Roman"/>
              </w:rPr>
            </w:pPr>
          </w:p>
        </w:tc>
      </w:tr>
      <w:tr w14:paraId="121E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386" w:hRule="atLeast"/>
        </w:trPr>
        <w:tc>
          <w:tcPr>
            <w:tcW w:w="3996" w:type="dxa"/>
            <w:gridSpan w:val="3"/>
            <w:vAlign w:val="center"/>
          </w:tcPr>
          <w:p w14:paraId="580C9027">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中部台地平原农区</w:t>
            </w:r>
          </w:p>
        </w:tc>
        <w:tc>
          <w:tcPr>
            <w:tcW w:w="6541" w:type="dxa"/>
            <w:gridSpan w:val="4"/>
            <w:vAlign w:val="center"/>
          </w:tcPr>
          <w:p w14:paraId="7AD1BEE6">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长春市的南关区、宽城区、朝阳区、二道区、绿园区、九台区、公主岭市、农安县、榆树市、德惠市，四平市的梨树县</w:t>
            </w:r>
          </w:p>
        </w:tc>
        <w:tc>
          <w:tcPr>
            <w:tcW w:w="1557" w:type="dxa"/>
            <w:vMerge w:val="restart"/>
            <w:vAlign w:val="center"/>
          </w:tcPr>
          <w:p w14:paraId="60430B32">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平原低地亚区</w:t>
            </w:r>
          </w:p>
        </w:tc>
      </w:tr>
      <w:tr w14:paraId="1FB9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589" w:hRule="atLeast"/>
        </w:trPr>
        <w:tc>
          <w:tcPr>
            <w:tcW w:w="3996" w:type="dxa"/>
            <w:gridSpan w:val="3"/>
            <w:vAlign w:val="center"/>
          </w:tcPr>
          <w:p w14:paraId="2BF71E26">
            <w:pPr>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西部冲积平原农区</w:t>
            </w:r>
          </w:p>
        </w:tc>
        <w:tc>
          <w:tcPr>
            <w:tcW w:w="6541" w:type="dxa"/>
            <w:gridSpan w:val="4"/>
            <w:vAlign w:val="center"/>
          </w:tcPr>
          <w:p w14:paraId="6D1CFF1F">
            <w:pPr>
              <w:jc w:val="center"/>
              <w:rPr>
                <w:rFonts w:hint="default" w:ascii="Times New Roman" w:hAnsi="Times New Roman" w:eastAsia="仿宋_GB2312" w:cs="Times New Roman"/>
              </w:rPr>
            </w:pPr>
            <w:r>
              <w:rPr>
                <w:rFonts w:hint="default" w:ascii="Times New Roman" w:hAnsi="Times New Roman" w:eastAsia="仿宋_GB2312" w:cs="Times New Roman"/>
              </w:rPr>
              <w:t>白城市，松原市，四平市的双辽市</w:t>
            </w:r>
          </w:p>
        </w:tc>
        <w:tc>
          <w:tcPr>
            <w:tcW w:w="1557" w:type="dxa"/>
            <w:vMerge w:val="continue"/>
            <w:vAlign w:val="center"/>
          </w:tcPr>
          <w:p w14:paraId="401AB30A">
            <w:pPr>
              <w:jc w:val="center"/>
              <w:rPr>
                <w:rFonts w:hint="default" w:ascii="Times New Roman" w:hAnsi="Times New Roman" w:eastAsia="仿宋_GB2312" w:cs="Times New Roman"/>
              </w:rPr>
            </w:pPr>
          </w:p>
        </w:tc>
      </w:tr>
      <w:tr w14:paraId="35E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6" w:type="dxa"/>
            <w:vMerge w:val="restart"/>
            <w:vAlign w:val="center"/>
          </w:tcPr>
          <w:p w14:paraId="7530D30F">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区域</w:t>
            </w:r>
          </w:p>
        </w:tc>
        <w:tc>
          <w:tcPr>
            <w:tcW w:w="1176" w:type="dxa"/>
            <w:vMerge w:val="restart"/>
            <w:vAlign w:val="center"/>
          </w:tcPr>
          <w:p w14:paraId="500B22F8">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亚区</w:t>
            </w:r>
          </w:p>
        </w:tc>
        <w:tc>
          <w:tcPr>
            <w:tcW w:w="9760" w:type="dxa"/>
            <w:gridSpan w:val="7"/>
            <w:vAlign w:val="center"/>
          </w:tcPr>
          <w:p w14:paraId="266B5394">
            <w:pPr>
              <w:jc w:val="center"/>
              <w:rPr>
                <w:rFonts w:hint="default" w:ascii="Times New Roman" w:hAnsi="Times New Roman" w:eastAsia="仿宋_GB2312" w:cs="Times New Roman"/>
              </w:rPr>
            </w:pPr>
            <w:r>
              <w:rPr>
                <w:rFonts w:hint="default" w:ascii="Times New Roman" w:hAnsi="Times New Roman" w:eastAsia="仿宋_GB2312" w:cs="Times New Roman"/>
              </w:rPr>
              <w:t>建设要求</w:t>
            </w:r>
          </w:p>
        </w:tc>
      </w:tr>
      <w:tr w14:paraId="3DF0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6" w:type="dxa"/>
            <w:vMerge w:val="continue"/>
            <w:vAlign w:val="center"/>
          </w:tcPr>
          <w:p w14:paraId="4F23B06A">
            <w:pPr>
              <w:jc w:val="center"/>
              <w:rPr>
                <w:rFonts w:hint="default" w:ascii="Times New Roman" w:hAnsi="Times New Roman" w:eastAsia="仿宋_GB2312" w:cs="Times New Roman"/>
              </w:rPr>
            </w:pPr>
          </w:p>
        </w:tc>
        <w:tc>
          <w:tcPr>
            <w:tcW w:w="1176" w:type="dxa"/>
            <w:vMerge w:val="continue"/>
            <w:vAlign w:val="center"/>
          </w:tcPr>
          <w:p w14:paraId="293CFE16">
            <w:pPr>
              <w:jc w:val="center"/>
              <w:rPr>
                <w:rFonts w:hint="default" w:ascii="Times New Roman" w:hAnsi="Times New Roman" w:eastAsia="仿宋_GB2312" w:cs="Times New Roman"/>
              </w:rPr>
            </w:pPr>
          </w:p>
        </w:tc>
        <w:tc>
          <w:tcPr>
            <w:tcW w:w="2185" w:type="dxa"/>
            <w:gridSpan w:val="2"/>
            <w:vAlign w:val="center"/>
          </w:tcPr>
          <w:p w14:paraId="6CD26A4C">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田块整治工程</w:t>
            </w:r>
          </w:p>
        </w:tc>
        <w:tc>
          <w:tcPr>
            <w:tcW w:w="2475" w:type="dxa"/>
            <w:vAlign w:val="center"/>
          </w:tcPr>
          <w:p w14:paraId="26529961">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灌溉排水工程</w:t>
            </w:r>
          </w:p>
        </w:tc>
        <w:tc>
          <w:tcPr>
            <w:tcW w:w="2494" w:type="dxa"/>
            <w:vAlign w:val="center"/>
          </w:tcPr>
          <w:p w14:paraId="13D15086">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田间道路工程</w:t>
            </w:r>
          </w:p>
        </w:tc>
        <w:tc>
          <w:tcPr>
            <w:tcW w:w="2606" w:type="dxa"/>
            <w:gridSpan w:val="3"/>
            <w:vAlign w:val="center"/>
          </w:tcPr>
          <w:p w14:paraId="4C609E25">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地力提升工程</w:t>
            </w:r>
          </w:p>
        </w:tc>
      </w:tr>
      <w:tr w14:paraId="404B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1176" w:type="dxa"/>
            <w:vAlign w:val="center"/>
          </w:tcPr>
          <w:p w14:paraId="093BFDAB">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长白山林农区</w:t>
            </w:r>
          </w:p>
        </w:tc>
        <w:tc>
          <w:tcPr>
            <w:tcW w:w="1176" w:type="dxa"/>
            <w:vMerge w:val="restart"/>
            <w:vAlign w:val="center"/>
          </w:tcPr>
          <w:p w14:paraId="43624DF1">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丘陵漫岗亚区</w:t>
            </w:r>
          </w:p>
        </w:tc>
        <w:tc>
          <w:tcPr>
            <w:tcW w:w="2185" w:type="dxa"/>
            <w:gridSpan w:val="2"/>
            <w:vMerge w:val="restart"/>
            <w:vAlign w:val="center"/>
          </w:tcPr>
          <w:p w14:paraId="2DD92928">
            <w:pPr>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1.土壤耕作层厚度：水浇地、旱地一般不低于20cm，水田一般不低于25cm。</w:t>
            </w:r>
          </w:p>
          <w:p w14:paraId="173A72B0">
            <w:pPr>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8"/>
                <w:szCs w:val="28"/>
              </w:rPr>
              <w:t>2.田块回填区，基底若为土体，其压实度不低于90%。基底如遇孤石、石芽等，应对孤石、石芽进行处理。</w:t>
            </w:r>
          </w:p>
        </w:tc>
        <w:tc>
          <w:tcPr>
            <w:tcW w:w="2475" w:type="dxa"/>
            <w:vMerge w:val="restart"/>
            <w:vAlign w:val="center"/>
          </w:tcPr>
          <w:p w14:paraId="0CD3AB4D">
            <w:pPr>
              <w:keepNext w:val="0"/>
              <w:keepLines w:val="0"/>
              <w:pageBreakBefore w:val="0"/>
              <w:widowControl w:val="0"/>
              <w:kinsoku/>
              <w:wordWrap/>
              <w:overflowPunct w:val="0"/>
              <w:topLinePunct w:val="0"/>
              <w:autoSpaceDE/>
              <w:autoSpaceDN/>
              <w:bidi w:val="0"/>
              <w:adjustRightInd w:val="0"/>
              <w:snapToGrid w:val="0"/>
              <w:spacing w:line="340" w:lineRule="exact"/>
              <w:ind w:left="0" w:leftChars="0"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1.灌溉设计保证率：水田不低于80%、水浇地不低于70%，无稳定水源的可采用非充分灌溉，关键生育期能保证1～2次应急灌溉。</w:t>
            </w:r>
          </w:p>
          <w:p w14:paraId="016C27FB">
            <w:pPr>
              <w:keepNext w:val="0"/>
              <w:keepLines w:val="0"/>
              <w:pageBreakBefore w:val="0"/>
              <w:widowControl w:val="0"/>
              <w:kinsoku/>
              <w:wordWrap/>
              <w:overflowPunct w:val="0"/>
              <w:topLinePunct w:val="0"/>
              <w:autoSpaceDE/>
              <w:autoSpaceDN/>
              <w:bidi w:val="0"/>
              <w:adjustRightInd w:val="0"/>
              <w:snapToGrid w:val="0"/>
              <w:spacing w:line="340" w:lineRule="exact"/>
              <w:ind w:left="0" w:leftChars="0" w:firstLine="0" w:firstLine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8"/>
                <w:szCs w:val="28"/>
              </w:rPr>
              <w:t>2.排涝：农田排水设计暴雨重现期宜采用10年一遇；设计暴雨历时及排除时间旱作区农田可采用1d暴雨从作物受淹起1d排至田面无积水；水稻区农田可采用2d暴雨3d排至作物耐淹水深。</w:t>
            </w:r>
          </w:p>
        </w:tc>
        <w:tc>
          <w:tcPr>
            <w:tcW w:w="2494" w:type="dxa"/>
            <w:vMerge w:val="restart"/>
            <w:vAlign w:val="center"/>
          </w:tcPr>
          <w:p w14:paraId="4DF12631">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1.路宽：机耕路宜为4米～6米，生产路不宜超过3m，在大型机械化作业区可适当放宽。</w:t>
            </w:r>
          </w:p>
          <w:p w14:paraId="48DF86C5">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2.田间道路通达度：达到90%以上。</w:t>
            </w:r>
          </w:p>
        </w:tc>
        <w:tc>
          <w:tcPr>
            <w:tcW w:w="2606" w:type="dxa"/>
            <w:gridSpan w:val="3"/>
            <w:vMerge w:val="restart"/>
            <w:vAlign w:val="center"/>
          </w:tcPr>
          <w:p w14:paraId="2E5DD400">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1.土壤有机质含量一般不低于25g/kg，盐碱区土壤pH值不高于8.5。</w:t>
            </w:r>
          </w:p>
          <w:p w14:paraId="0106A76D">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2.耕地质量等级：宜达到4等以上</w:t>
            </w:r>
          </w:p>
        </w:tc>
      </w:tr>
      <w:tr w14:paraId="2863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14:paraId="3F25253C">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吉东低山丘陵农区</w:t>
            </w:r>
          </w:p>
        </w:tc>
        <w:tc>
          <w:tcPr>
            <w:tcW w:w="1176" w:type="dxa"/>
            <w:vMerge w:val="continue"/>
            <w:vAlign w:val="center"/>
          </w:tcPr>
          <w:p w14:paraId="62C4B011">
            <w:pPr>
              <w:jc w:val="center"/>
              <w:rPr>
                <w:rFonts w:hint="default" w:ascii="Times New Roman" w:hAnsi="Times New Roman" w:eastAsia="仿宋_GB2312" w:cs="Times New Roman"/>
              </w:rPr>
            </w:pPr>
          </w:p>
        </w:tc>
        <w:tc>
          <w:tcPr>
            <w:tcW w:w="2185" w:type="dxa"/>
            <w:gridSpan w:val="2"/>
            <w:vMerge w:val="continue"/>
            <w:vAlign w:val="center"/>
          </w:tcPr>
          <w:p w14:paraId="3A99B2F8">
            <w:pPr>
              <w:jc w:val="center"/>
              <w:rPr>
                <w:rFonts w:hint="default" w:ascii="Times New Roman" w:hAnsi="Times New Roman" w:eastAsia="仿宋_GB2312" w:cs="Times New Roman"/>
              </w:rPr>
            </w:pPr>
          </w:p>
        </w:tc>
        <w:tc>
          <w:tcPr>
            <w:tcW w:w="2475" w:type="dxa"/>
            <w:vMerge w:val="continue"/>
            <w:vAlign w:val="center"/>
          </w:tcPr>
          <w:p w14:paraId="4CBCBD74">
            <w:pPr>
              <w:jc w:val="center"/>
              <w:rPr>
                <w:rFonts w:hint="default" w:ascii="Times New Roman" w:hAnsi="Times New Roman" w:eastAsia="仿宋_GB2312" w:cs="Times New Roman"/>
              </w:rPr>
            </w:pPr>
          </w:p>
        </w:tc>
        <w:tc>
          <w:tcPr>
            <w:tcW w:w="2494" w:type="dxa"/>
            <w:vMerge w:val="continue"/>
            <w:vAlign w:val="center"/>
          </w:tcPr>
          <w:p w14:paraId="4E0AB32D">
            <w:pPr>
              <w:jc w:val="center"/>
              <w:rPr>
                <w:rFonts w:hint="default" w:ascii="Times New Roman" w:hAnsi="Times New Roman" w:eastAsia="仿宋_GB2312" w:cs="Times New Roman"/>
              </w:rPr>
            </w:pPr>
          </w:p>
        </w:tc>
        <w:tc>
          <w:tcPr>
            <w:tcW w:w="2606" w:type="dxa"/>
            <w:gridSpan w:val="3"/>
            <w:vMerge w:val="continue"/>
            <w:vAlign w:val="center"/>
          </w:tcPr>
          <w:p w14:paraId="7103D7E9">
            <w:pPr>
              <w:jc w:val="center"/>
              <w:rPr>
                <w:rFonts w:hint="default" w:ascii="Times New Roman" w:hAnsi="Times New Roman" w:eastAsia="仿宋_GB2312" w:cs="Times New Roman"/>
              </w:rPr>
            </w:pPr>
          </w:p>
        </w:tc>
      </w:tr>
      <w:tr w14:paraId="1B3D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trPr>
        <w:tc>
          <w:tcPr>
            <w:tcW w:w="1176" w:type="dxa"/>
            <w:vAlign w:val="center"/>
          </w:tcPr>
          <w:p w14:paraId="1DA9E6B7">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中部台地平原农区</w:t>
            </w:r>
          </w:p>
        </w:tc>
        <w:tc>
          <w:tcPr>
            <w:tcW w:w="1176" w:type="dxa"/>
            <w:vMerge w:val="restart"/>
            <w:vAlign w:val="center"/>
          </w:tcPr>
          <w:p w14:paraId="679F2210">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平原低地亚区</w:t>
            </w:r>
          </w:p>
        </w:tc>
        <w:tc>
          <w:tcPr>
            <w:tcW w:w="2185" w:type="dxa"/>
            <w:gridSpan w:val="2"/>
            <w:vMerge w:val="restart"/>
            <w:vAlign w:val="center"/>
          </w:tcPr>
          <w:p w14:paraId="55E02365">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1.土壤耕作层厚度：土壤耕作层厚度水浇地、旱地一般不低于30cm，水田一般不低于25cm。</w:t>
            </w:r>
          </w:p>
        </w:tc>
        <w:tc>
          <w:tcPr>
            <w:tcW w:w="2475" w:type="dxa"/>
            <w:vMerge w:val="restart"/>
            <w:vAlign w:val="center"/>
          </w:tcPr>
          <w:p w14:paraId="261426DF">
            <w:pPr>
              <w:keepNext w:val="0"/>
              <w:keepLines w:val="0"/>
              <w:pageBreakBefore w:val="0"/>
              <w:widowControl w:val="0"/>
              <w:kinsoku/>
              <w:wordWrap/>
              <w:overflowPunct w:val="0"/>
              <w:topLinePunct w:val="0"/>
              <w:autoSpaceDE/>
              <w:autoSpaceDN/>
              <w:bidi w:val="0"/>
              <w:adjustRightInd w:val="0"/>
              <w:snapToGrid w:val="0"/>
              <w:spacing w:line="340" w:lineRule="exact"/>
              <w:ind w:left="0" w:leftChars="0" w:firstLine="0" w:firstLine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1.灌溉设计保证率：水田不低于85%，水浇地不低于75%，无稳定水源的可采用非充分灌溉，关键生育期能保证1～2次应急灌溉。</w:t>
            </w:r>
          </w:p>
          <w:p w14:paraId="20DC7DEE">
            <w:pPr>
              <w:keepNext w:val="0"/>
              <w:keepLines w:val="0"/>
              <w:pageBreakBefore w:val="0"/>
              <w:widowControl w:val="0"/>
              <w:kinsoku/>
              <w:wordWrap/>
              <w:overflowPunct w:val="0"/>
              <w:topLinePunct w:val="0"/>
              <w:autoSpaceDE/>
              <w:autoSpaceDN/>
              <w:bidi w:val="0"/>
              <w:adjustRightInd w:val="0"/>
              <w:snapToGrid w:val="0"/>
              <w:spacing w:line="340" w:lineRule="exact"/>
              <w:ind w:left="0" w:leftChars="0" w:firstLine="0" w:firstLine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 排涝：农田排水设计暴雨重现期宜采用10年一遇；设计暴雨历时及排除时间旱作区农田可采用1d暴雨从作物受淹起1d排至田面无积水；水稻区农田可采用2d暴雨3d排至作物耐淹水深。</w:t>
            </w:r>
          </w:p>
        </w:tc>
        <w:tc>
          <w:tcPr>
            <w:tcW w:w="2494" w:type="dxa"/>
            <w:vMerge w:val="restart"/>
            <w:vAlign w:val="center"/>
          </w:tcPr>
          <w:p w14:paraId="78D925C9">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1.路宽：机耕路宜为4米～6米，生产路不宜超过3m，在大型机械化作业区可适当放宽。</w:t>
            </w:r>
          </w:p>
          <w:p w14:paraId="703EC930">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2.田间道路通达度：达到100%。</w:t>
            </w:r>
          </w:p>
        </w:tc>
        <w:tc>
          <w:tcPr>
            <w:tcW w:w="2606" w:type="dxa"/>
            <w:gridSpan w:val="3"/>
            <w:vMerge w:val="restart"/>
            <w:vAlign w:val="center"/>
          </w:tcPr>
          <w:p w14:paraId="6D62A55E">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1.土壤有机质含量一般不低于30g/kg，盐碱区土壤pH值不高于8.5。</w:t>
            </w:r>
          </w:p>
          <w:p w14:paraId="308EA8EB">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2.耕地质量等级：宜达到3.5等以上。</w:t>
            </w:r>
          </w:p>
        </w:tc>
      </w:tr>
      <w:tr w14:paraId="1B76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1176" w:type="dxa"/>
            <w:vAlign w:val="center"/>
          </w:tcPr>
          <w:p w14:paraId="05FAEA6C">
            <w:pPr>
              <w:ind w:left="0" w:leftChars="0"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西部冲积平原农区</w:t>
            </w:r>
          </w:p>
        </w:tc>
        <w:tc>
          <w:tcPr>
            <w:tcW w:w="1176" w:type="dxa"/>
            <w:vMerge w:val="continue"/>
            <w:vAlign w:val="center"/>
          </w:tcPr>
          <w:p w14:paraId="7A859E0D">
            <w:pPr>
              <w:jc w:val="center"/>
              <w:rPr>
                <w:rFonts w:hint="default" w:ascii="Times New Roman" w:hAnsi="Times New Roman" w:eastAsia="仿宋_GB2312" w:cs="Times New Roman"/>
              </w:rPr>
            </w:pPr>
          </w:p>
        </w:tc>
        <w:tc>
          <w:tcPr>
            <w:tcW w:w="2185" w:type="dxa"/>
            <w:gridSpan w:val="2"/>
            <w:vMerge w:val="continue"/>
            <w:vAlign w:val="center"/>
          </w:tcPr>
          <w:p w14:paraId="1F0A16CE">
            <w:pPr>
              <w:jc w:val="center"/>
              <w:rPr>
                <w:rFonts w:hint="default" w:ascii="Times New Roman" w:hAnsi="Times New Roman" w:eastAsia="仿宋_GB2312" w:cs="Times New Roman"/>
              </w:rPr>
            </w:pPr>
          </w:p>
        </w:tc>
        <w:tc>
          <w:tcPr>
            <w:tcW w:w="2475" w:type="dxa"/>
            <w:vMerge w:val="continue"/>
            <w:vAlign w:val="center"/>
          </w:tcPr>
          <w:p w14:paraId="4A91232F">
            <w:pPr>
              <w:jc w:val="center"/>
              <w:rPr>
                <w:rFonts w:hint="default" w:ascii="Times New Roman" w:hAnsi="Times New Roman" w:eastAsia="仿宋_GB2312" w:cs="Times New Roman"/>
              </w:rPr>
            </w:pPr>
          </w:p>
        </w:tc>
        <w:tc>
          <w:tcPr>
            <w:tcW w:w="2494" w:type="dxa"/>
            <w:vMerge w:val="continue"/>
            <w:vAlign w:val="center"/>
          </w:tcPr>
          <w:p w14:paraId="66F8A221">
            <w:pPr>
              <w:jc w:val="center"/>
              <w:rPr>
                <w:rFonts w:hint="default" w:ascii="Times New Roman" w:hAnsi="Times New Roman" w:eastAsia="仿宋_GB2312" w:cs="Times New Roman"/>
              </w:rPr>
            </w:pPr>
          </w:p>
        </w:tc>
        <w:tc>
          <w:tcPr>
            <w:tcW w:w="2606" w:type="dxa"/>
            <w:gridSpan w:val="3"/>
            <w:vMerge w:val="continue"/>
            <w:vAlign w:val="center"/>
          </w:tcPr>
          <w:p w14:paraId="6C342119">
            <w:pPr>
              <w:jc w:val="center"/>
              <w:rPr>
                <w:rFonts w:hint="default" w:ascii="Times New Roman" w:hAnsi="Times New Roman" w:eastAsia="仿宋_GB2312" w:cs="Times New Roman"/>
              </w:rPr>
            </w:pPr>
          </w:p>
        </w:tc>
      </w:tr>
    </w:tbl>
    <w:p w14:paraId="291A7597">
      <w:pPr>
        <w:ind w:left="0" w:leftChars="0" w:firstLine="0" w:firstLineChars="0"/>
        <w:rPr>
          <w:rFonts w:hint="default" w:ascii="Times New Roman" w:hAnsi="Times New Roman" w:cs="Times New Roman"/>
        </w:rPr>
      </w:pPr>
    </w:p>
    <w:sectPr>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6D3D">
    <w:pPr>
      <w:pStyle w:val="6"/>
      <w:spacing w:before="60" w:after="6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64D14">
                          <w:pPr>
                            <w:pStyle w:val="6"/>
                            <w:spacing w:before="60" w:after="60"/>
                            <w:ind w:firstLine="36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464D14">
                    <w:pPr>
                      <w:pStyle w:val="6"/>
                      <w:spacing w:before="60" w:after="60"/>
                      <w:ind w:firstLine="36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57EB">
    <w:pPr>
      <w:pStyle w:val="7"/>
      <w:spacing w:before="60"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84CAA"/>
    <w:rsid w:val="03835A6E"/>
    <w:rsid w:val="063A33B3"/>
    <w:rsid w:val="079C3C62"/>
    <w:rsid w:val="1111121D"/>
    <w:rsid w:val="1B077629"/>
    <w:rsid w:val="1F9B39E1"/>
    <w:rsid w:val="25542523"/>
    <w:rsid w:val="25D873ED"/>
    <w:rsid w:val="273E4B74"/>
    <w:rsid w:val="27906EE8"/>
    <w:rsid w:val="3B6B3A9C"/>
    <w:rsid w:val="44784CAA"/>
    <w:rsid w:val="4731304E"/>
    <w:rsid w:val="4EF5576E"/>
    <w:rsid w:val="4FDE355B"/>
    <w:rsid w:val="52A2231D"/>
    <w:rsid w:val="58A1779F"/>
    <w:rsid w:val="5FD7EB23"/>
    <w:rsid w:val="63D6DA9F"/>
    <w:rsid w:val="78186C78"/>
    <w:rsid w:val="78874D6A"/>
    <w:rsid w:val="7FDD803F"/>
    <w:rsid w:val="9FFE4F0B"/>
    <w:rsid w:val="BFFFF33F"/>
    <w:rsid w:val="DFDF97BC"/>
    <w:rsid w:val="DFFD6819"/>
    <w:rsid w:val="E1CF9211"/>
    <w:rsid w:val="FFFE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600" w:lineRule="exact"/>
      <w:ind w:firstLine="420" w:firstLineChars="200"/>
      <w:jc w:val="both"/>
    </w:pPr>
    <w:rPr>
      <w:rFonts w:ascii="Times New Roman" w:hAnsi="Times New Roman" w:eastAsia="仿宋" w:cstheme="minorBidi"/>
      <w:kern w:val="2"/>
      <w:sz w:val="32"/>
      <w:szCs w:val="24"/>
      <w:lang w:val="en-US" w:eastAsia="zh-CN" w:bidi="ar-SA"/>
    </w:rPr>
  </w:style>
  <w:style w:type="paragraph" w:styleId="2">
    <w:name w:val="heading 2"/>
    <w:basedOn w:val="1"/>
    <w:next w:val="1"/>
    <w:unhideWhenUsed/>
    <w:qFormat/>
    <w:uiPriority w:val="0"/>
    <w:pPr>
      <w:keepNext/>
      <w:keepLines/>
      <w:spacing w:after="5"/>
      <w:outlineLvl w:val="1"/>
    </w:pPr>
    <w:rPr>
      <w:rFonts w:eastAsia="黑体"/>
    </w:rPr>
  </w:style>
  <w:style w:type="paragraph" w:styleId="3">
    <w:name w:val="heading 3"/>
    <w:basedOn w:val="1"/>
    <w:next w:val="1"/>
    <w:unhideWhenUsed/>
    <w:qFormat/>
    <w:uiPriority w:val="0"/>
    <w:pPr>
      <w:keepNext/>
      <w:keepLines/>
      <w:outlineLvl w:val="2"/>
    </w:pPr>
    <w:rPr>
      <w:rFonts w:eastAsia="楷体"/>
      <w:b/>
    </w:rPr>
  </w:style>
  <w:style w:type="paragraph" w:styleId="4">
    <w:name w:val="heading 4"/>
    <w:next w:val="1"/>
    <w:unhideWhenUsed/>
    <w:qFormat/>
    <w:uiPriority w:val="0"/>
    <w:pPr>
      <w:keepNext/>
      <w:keepLines/>
      <w:adjustRightInd w:val="0"/>
      <w:snapToGrid w:val="0"/>
      <w:spacing w:before="25" w:beforeLines="25" w:after="25" w:afterLines="25" w:line="360" w:lineRule="auto"/>
      <w:ind w:firstLine="884"/>
      <w:outlineLvl w:val="3"/>
    </w:pPr>
    <w:rPr>
      <w:rFonts w:ascii="仿宋" w:hAnsi="仿宋" w:eastAsia="仿宋" w:cs="Times New Roman"/>
      <w:b/>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题"/>
    <w:next w:val="1"/>
    <w:qFormat/>
    <w:uiPriority w:val="0"/>
    <w:pPr>
      <w:adjustRightInd w:val="0"/>
      <w:snapToGrid w:val="0"/>
      <w:spacing w:before="25" w:beforeLines="25" w:after="25" w:afterLines="25" w:line="300" w:lineRule="auto"/>
      <w:jc w:val="center"/>
      <w:outlineLvl w:val="4"/>
    </w:pPr>
    <w:rPr>
      <w:rFonts w:hint="eastAsia" w:ascii="Times New Roman" w:hAnsi="Times New Roman" w:eastAsia="宋体" w:cs="Times New Roman"/>
      <w:b/>
      <w:sz w:val="30"/>
      <w:lang w:val="en-US" w:eastAsia="zh-CN" w:bidi="ar-SA"/>
    </w:rPr>
  </w:style>
  <w:style w:type="paragraph" w:customStyle="1" w:styleId="12">
    <w:name w:val="表文"/>
    <w:next w:val="1"/>
    <w:qFormat/>
    <w:uiPriority w:val="0"/>
    <w:pPr>
      <w:adjustRightInd w:val="0"/>
      <w:snapToGrid w:val="0"/>
      <w:jc w:val="center"/>
    </w:pPr>
    <w:rPr>
      <w:rFonts w:hint="eastAsia" w:ascii="Times New Roman" w:hAnsi="Times New Roman" w:eastAsia="仿宋" w:cs="Times New Roman"/>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5381</Words>
  <Characters>5411</Characters>
  <Lines>0</Lines>
  <Paragraphs>0</Paragraphs>
  <TotalTime>108</TotalTime>
  <ScaleCrop>false</ScaleCrop>
  <LinksUpToDate>false</LinksUpToDate>
  <CharactersWithSpaces>5412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2026-01-31T00:51:00Z</dcterms:created>
  <dc:creator>孟广超</dc:creator>
  <cp:lastModifiedBy>天天</cp:lastModifiedBy>
  <cp:lastPrinted>2026-01-31T20:10:00Z</cp:lastPrinted>
  <dcterms:modified xsi:type="dcterms:W3CDTF">2026-02-28T04:46:48Z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87A9EC2D43524CED9E041B55958A0AEA_13</vt:lpwstr>
  </property>
  <property fmtid="{D5CDD505-2E9C-101B-9397-08002B2CF9AE}" pid="4" name="KSOTemplateDocerSaveRecord">
    <vt:lpwstr>eyJoZGlkIjoiMzYyYjhjMjhmZTZlODkzMzUwNjI3ZTY5NzhmODdjMTIiLCJ1c2VySWQiOiIzMTY5MTgzOTgifQ==</vt:lpwstr>
  </property>
</Properties>
</file>